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2C72EA4">
      <w:pPr>
        <w:spacing w:line="1200" w:lineRule="exact"/>
        <w:ind w:right="2889" w:rightChars="903"/>
        <w:jc w:val="distribute"/>
        <w:rPr>
          <w:rFonts w:hint="eastAsia" w:ascii="方正小标宋简体" w:eastAsia="方正小标宋简体"/>
          <w:color w:val="FF0000"/>
          <w:w w:val="80"/>
          <w:sz w:val="85"/>
          <w:szCs w:val="21"/>
          <w:lang w:eastAsia="zh-CN"/>
        </w:rPr>
      </w:pPr>
      <w:r>
        <w:rPr>
          <w:rFonts w:ascii="Times New Roman"/>
          <w:color w:val="FF0000"/>
          <w:w w:val="80"/>
          <w:sz w:val="85"/>
          <w:szCs w:val="20"/>
        </w:rPr>
        <mc:AlternateContent>
          <mc:Choice Requires="wps">
            <w:drawing>
              <wp:anchor distT="0" distB="0" distL="114300" distR="114300" simplePos="0" relativeHeight="251660288" behindDoc="1" locked="0" layoutInCell="1" allowOverlap="1">
                <wp:simplePos x="0" y="0"/>
                <wp:positionH relativeFrom="column">
                  <wp:posOffset>4543425</wp:posOffset>
                </wp:positionH>
                <wp:positionV relativeFrom="paragraph">
                  <wp:posOffset>284480</wp:posOffset>
                </wp:positionV>
                <wp:extent cx="1210310" cy="1064895"/>
                <wp:effectExtent l="4445" t="4445" r="23495" b="16510"/>
                <wp:wrapThrough wrapText="bothSides">
                  <wp:wrapPolygon>
                    <wp:start x="-79" y="-90"/>
                    <wp:lineTo x="-79" y="21162"/>
                    <wp:lineTo x="21339" y="21162"/>
                    <wp:lineTo x="21339" y="-90"/>
                    <wp:lineTo x="-79" y="-90"/>
                  </wp:wrapPolygon>
                </wp:wrapThrough>
                <wp:docPr id="4" name="文本框 4"/>
                <wp:cNvGraphicFramePr/>
                <a:graphic xmlns:a="http://schemas.openxmlformats.org/drawingml/2006/main">
                  <a:graphicData uri="http://schemas.microsoft.com/office/word/2010/wordprocessingShape">
                    <wps:wsp>
                      <wps:cNvSpPr txBox="1"/>
                      <wps:spPr>
                        <a:xfrm>
                          <a:off x="0" y="0"/>
                          <a:ext cx="1210310" cy="106489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5F87FF3C">
                            <w:pPr>
                              <w:rPr>
                                <w:rFonts w:ascii="方正小标宋简体" w:eastAsia="方正小标宋简体"/>
                                <w:color w:val="FF0000"/>
                                <w:w w:val="90"/>
                                <w:sz w:val="85"/>
                              </w:rPr>
                            </w:pPr>
                            <w:r>
                              <w:rPr>
                                <w:rFonts w:hint="eastAsia" w:ascii="方正小标宋简体" w:eastAsia="方正小标宋简体"/>
                                <w:color w:val="FF0000"/>
                                <w:w w:val="90"/>
                                <w:sz w:val="85"/>
                              </w:rPr>
                              <w:t>文件</w:t>
                            </w:r>
                          </w:p>
                        </w:txbxContent>
                      </wps:txbx>
                      <wps:bodyPr upright="1"/>
                    </wps:wsp>
                  </a:graphicData>
                </a:graphic>
              </wp:anchor>
            </w:drawing>
          </mc:Choice>
          <mc:Fallback>
            <w:pict>
              <v:shape id="_x0000_s1026" o:spid="_x0000_s1026" o:spt="202" type="#_x0000_t202" style="position:absolute;left:0pt;margin-left:357.75pt;margin-top:22.4pt;height:83.85pt;width:95.3pt;mso-wrap-distance-left:9pt;mso-wrap-distance-right:9pt;z-index:-251656192;mso-width-relative:page;mso-height-relative:page;" fillcolor="#FFFFFF" filled="t" stroked="t" coordsize="21600,21600" wrapcoords="-79 -90 -79 21162 21339 21162 21339 -90 -79 -90" o:gfxdata="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picRTZAAAACgEAAA8AAAAAAAAAAQAgAAAAIgAA&#10;AGRycy9kb3ducmV2LnhtbFBLAQIUABQAAAAIAIdO4kANK5tUBwIAADcEAAAOAAAAAAAAAAEAIAAA&#10;ACgBAABkcnMvZTJvRG9jLnhtbFBLBQYAAAAABgAGAFkBAAChBQAAAAA=&#10;">
                <v:fill on="t" focussize="0,0"/>
                <v:stroke color="#FFFFFF" joinstyle="miter"/>
                <v:imagedata o:title=""/>
                <o:lock v:ext="edit" aspectratio="f"/>
                <v:textbox>
                  <w:txbxContent>
                    <w:p w14:paraId="5F87FF3C">
                      <w:pPr>
                        <w:rPr>
                          <w:rFonts w:ascii="方正小标宋简体" w:eastAsia="方正小标宋简体"/>
                          <w:color w:val="FF0000"/>
                          <w:w w:val="90"/>
                          <w:sz w:val="85"/>
                        </w:rPr>
                      </w:pPr>
                      <w:r>
                        <w:rPr>
                          <w:rFonts w:hint="eastAsia" w:ascii="方正小标宋简体" w:eastAsia="方正小标宋简体"/>
                          <w:color w:val="FF0000"/>
                          <w:w w:val="90"/>
                          <w:sz w:val="85"/>
                        </w:rPr>
                        <w:t>文件</w:t>
                      </w:r>
                    </w:p>
                  </w:txbxContent>
                </v:textbox>
                <w10:wrap type="through"/>
              </v:shape>
            </w:pict>
          </mc:Fallback>
        </mc:AlternateContent>
      </w:r>
      <w:r>
        <w:rPr>
          <w:rFonts w:hint="eastAsia" w:ascii="方正小标宋简体" w:eastAsia="方正小标宋简体"/>
          <w:color w:val="FF0000"/>
          <w:w w:val="80"/>
          <w:sz w:val="85"/>
          <w:szCs w:val="21"/>
        </w:rPr>
        <w:t>吉林省</w:t>
      </w:r>
      <w:r>
        <w:rPr>
          <w:rFonts w:hint="eastAsia" w:ascii="方正小标宋简体" w:eastAsia="方正小标宋简体"/>
          <w:color w:val="FF0000"/>
          <w:w w:val="80"/>
          <w:sz w:val="85"/>
          <w:szCs w:val="21"/>
          <w:lang w:eastAsia="zh-CN"/>
        </w:rPr>
        <w:t>青少年科技中心</w:t>
      </w:r>
    </w:p>
    <w:p w14:paraId="09A23E83">
      <w:pPr>
        <w:spacing w:line="1200" w:lineRule="exact"/>
        <w:ind w:right="2889" w:rightChars="903"/>
        <w:jc w:val="distribute"/>
        <w:rPr>
          <w:color w:val="030303"/>
          <w:spacing w:val="-28"/>
          <w:sz w:val="36"/>
          <w:szCs w:val="36"/>
        </w:rPr>
      </w:pPr>
      <w:r>
        <w:rPr>
          <w:rFonts w:hint="eastAsia" w:ascii="方正小标宋简体" w:eastAsia="方正小标宋简体"/>
          <w:color w:val="FF0000"/>
          <w:spacing w:val="-28"/>
          <w:w w:val="80"/>
          <w:sz w:val="85"/>
          <w:szCs w:val="21"/>
        </w:rPr>
        <w:t>吉林</w:t>
      </w:r>
      <w:r>
        <w:rPr>
          <w:rFonts w:hint="eastAsia" w:ascii="方正小标宋简体" w:eastAsia="方正小标宋简体"/>
          <w:color w:val="FF0000"/>
          <w:spacing w:val="-28"/>
          <w:w w:val="80"/>
          <w:sz w:val="85"/>
          <w:szCs w:val="21"/>
          <w:lang w:eastAsia="zh-CN"/>
        </w:rPr>
        <w:t>青少年科技教育协会</w:t>
      </w:r>
    </w:p>
    <w:p w14:paraId="42782129">
      <w:pPr>
        <w:overflowPunct w:val="0"/>
        <w:autoSpaceDE w:val="0"/>
        <w:autoSpaceDN w:val="0"/>
        <w:adjustRightInd w:val="0"/>
        <w:spacing w:line="700" w:lineRule="exact"/>
        <w:jc w:val="center"/>
        <w:textAlignment w:val="baseline"/>
        <w:rPr>
          <w:rFonts w:hint="default" w:ascii="Times New Roman" w:hAnsi="Times New Roman" w:eastAsia="仿宋" w:cs="Times New Roman"/>
          <w:sz w:val="36"/>
          <w:szCs w:val="36"/>
        </w:rPr>
      </w:pPr>
    </w:p>
    <w:p w14:paraId="0EE78733">
      <w:pPr>
        <w:overflowPunct w:val="0"/>
        <w:autoSpaceDE w:val="0"/>
        <w:autoSpaceDN w:val="0"/>
        <w:adjustRightInd w:val="0"/>
        <w:spacing w:line="700" w:lineRule="exact"/>
        <w:jc w:val="center"/>
        <w:textAlignment w:val="baseline"/>
        <w:rPr>
          <w:rFonts w:hint="default" w:ascii="Times New Roman" w:hAnsi="Times New Roman" w:eastAsia="小标宋" w:cs="Times New Roman"/>
          <w:bCs/>
          <w:sz w:val="44"/>
          <w:szCs w:val="44"/>
          <w:shd w:val="clear" w:color="auto" w:fill="FFFFFF"/>
          <w:lang w:bidi="ar"/>
        </w:rPr>
      </w:pPr>
      <w:r>
        <w:rPr>
          <w:rFonts w:hint="default" w:ascii="Times New Roman" w:hAnsi="Times New Roman" w:eastAsia="仿宋" w:cs="Times New Roman"/>
          <w:sz w:val="36"/>
          <w:szCs w:val="36"/>
        </w:rPr>
        <w:t>吉科协青发字﹝202</w:t>
      </w:r>
      <w:r>
        <w:rPr>
          <w:rFonts w:hint="default" w:ascii="Times New Roman" w:hAnsi="Times New Roman" w:eastAsia="仿宋" w:cs="Times New Roman"/>
          <w:sz w:val="36"/>
          <w:szCs w:val="36"/>
          <w:lang w:val="en-US" w:eastAsia="zh-CN"/>
        </w:rPr>
        <w:t>6</w:t>
      </w:r>
      <w:r>
        <w:rPr>
          <w:rFonts w:hint="default" w:ascii="Times New Roman" w:hAnsi="Times New Roman" w:eastAsia="仿宋" w:cs="Times New Roman"/>
          <w:sz w:val="36"/>
          <w:szCs w:val="36"/>
        </w:rPr>
        <w:t>﹞</w:t>
      </w:r>
      <w:r>
        <w:rPr>
          <w:rFonts w:hint="eastAsia" w:eastAsia="仿宋" w:cs="Times New Roman"/>
          <w:sz w:val="36"/>
          <w:szCs w:val="36"/>
          <w:lang w:val="en-US" w:eastAsia="zh-CN"/>
        </w:rPr>
        <w:t>7</w:t>
      </w:r>
      <w:r>
        <w:rPr>
          <w:rFonts w:hint="default" w:ascii="Times New Roman" w:hAnsi="Times New Roman" w:eastAsia="仿宋" w:cs="Times New Roman"/>
          <w:sz w:val="36"/>
          <w:szCs w:val="36"/>
        </w:rPr>
        <w:t>号</w:t>
      </w:r>
    </w:p>
    <w:p w14:paraId="3960ADB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小标宋" w:cs="Times New Roman"/>
          <w:sz w:val="44"/>
          <w:szCs w:val="44"/>
          <w:lang w:val="en-US" w:eastAsia="zh-CN"/>
        </w:rPr>
      </w:pPr>
      <w:r>
        <mc:AlternateContent>
          <mc:Choice Requires="wps">
            <w:drawing>
              <wp:anchor distT="0" distB="0" distL="114300" distR="114300" simplePos="0" relativeHeight="251659264" behindDoc="0" locked="0" layoutInCell="1" allowOverlap="1">
                <wp:simplePos x="0" y="0"/>
                <wp:positionH relativeFrom="column">
                  <wp:posOffset>110490</wp:posOffset>
                </wp:positionH>
                <wp:positionV relativeFrom="paragraph">
                  <wp:posOffset>15240</wp:posOffset>
                </wp:positionV>
                <wp:extent cx="5581650" cy="10795"/>
                <wp:effectExtent l="0" t="0" r="0" b="0"/>
                <wp:wrapNone/>
                <wp:docPr id="1" name="任意多边形 1"/>
                <wp:cNvGraphicFramePr/>
                <a:graphic xmlns:a="http://schemas.openxmlformats.org/drawingml/2006/main">
                  <a:graphicData uri="http://schemas.microsoft.com/office/word/2010/wordprocessingShape">
                    <wps:wsp>
                      <wps:cNvSpPr/>
                      <wps:spPr>
                        <a:xfrm>
                          <a:off x="0" y="0"/>
                          <a:ext cx="5581650" cy="10795"/>
                        </a:xfrm>
                        <a:custGeom>
                          <a:avLst/>
                          <a:gdLst/>
                          <a:ahLst/>
                          <a:cxnLst/>
                          <a:pathLst>
                            <a:path w="8790" h="17">
                              <a:moveTo>
                                <a:pt x="0" y="8"/>
                              </a:moveTo>
                              <a:lnTo>
                                <a:pt x="8789" y="8"/>
                              </a:lnTo>
                            </a:path>
                          </a:pathLst>
                        </a:custGeom>
                        <a:noFill/>
                        <a:ln w="10795" cap="flat" cmpd="sng">
                          <a:solidFill>
                            <a:srgbClr val="D1232A"/>
                          </a:solidFill>
                          <a:prstDash val="solid"/>
                          <a:miter lim="400000"/>
                          <a:headEnd type="none" w="med" len="med"/>
                          <a:tailEnd type="none" w="med" len="med"/>
                        </a:ln>
                      </wps:spPr>
                      <wps:bodyPr upright="1"/>
                    </wps:wsp>
                  </a:graphicData>
                </a:graphic>
              </wp:anchor>
            </w:drawing>
          </mc:Choice>
          <mc:Fallback>
            <w:pict>
              <v:shape id="_x0000_s1026" o:spid="_x0000_s1026" o:spt="100" style="position:absolute;left:0pt;margin-left:8.7pt;margin-top:1.2pt;height:0.85pt;width:439.5pt;z-index:251659264;mso-width-relative:page;mso-height-relative:page;" filled="f" stroked="t" coordsize="8790,17" o:gfxdata="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G/U6HVAAAABgEAAA8AAAAAAAAAAQAgAAAA&#10;IgAAAGRycy9kb3ducmV2LnhtbFBLAQIUABQAAAAIAIdO4kB8CKfiRwIAAKUEAAAOAAAAAAAAAAEA&#10;IAAAACQBAABkcnMvZTJvRG9jLnhtbFBLBQYAAAAABgAGAFkBAADdBQAAAAA=&#10;" path="m0,8l8789,8e">
                <v:fill on="f" focussize="0,0"/>
                <v:stroke weight="0.85pt" color="#D1232A" miterlimit="4" joinstyle="miter"/>
                <v:imagedata o:title=""/>
                <o:lock v:ext="edit" aspectratio="f"/>
              </v:shape>
            </w:pict>
          </mc:Fallback>
        </mc:AlternateContent>
      </w:r>
    </w:p>
    <w:p w14:paraId="5995453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小标宋" w:hAnsi="小标宋" w:eastAsia="小标宋" w:cs="小标宋"/>
          <w:snapToGrid w:val="0"/>
          <w:color w:val="030303"/>
          <w:spacing w:val="6"/>
          <w:position w:val="18"/>
          <w:sz w:val="44"/>
          <w:szCs w:val="44"/>
          <w:lang w:val="en-US" w:eastAsia="zh-CN" w:bidi="ar-SA"/>
        </w:rPr>
      </w:pPr>
      <w:r>
        <w:rPr>
          <w:rFonts w:hint="eastAsia" w:ascii="小标宋" w:hAnsi="小标宋" w:eastAsia="小标宋" w:cs="小标宋"/>
          <w:snapToGrid w:val="0"/>
          <w:color w:val="030303"/>
          <w:spacing w:val="6"/>
          <w:position w:val="18"/>
          <w:sz w:val="44"/>
          <w:szCs w:val="44"/>
          <w:lang w:val="en-US" w:eastAsia="zh-CN" w:bidi="ar-SA"/>
        </w:rPr>
        <w:t>关于举办第二十届吉林省青少年模型竞赛</w:t>
      </w:r>
    </w:p>
    <w:p w14:paraId="0C6AFD4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仿宋" w:hAnsi="仿宋" w:eastAsia="仿宋" w:cs="仿宋"/>
          <w:snapToGrid w:val="0"/>
          <w:color w:val="030303"/>
          <w:spacing w:val="6"/>
          <w:position w:val="18"/>
          <w:sz w:val="32"/>
          <w:szCs w:val="32"/>
          <w:lang w:val="en-US" w:eastAsia="zh-CN" w:bidi="ar-SA"/>
        </w:rPr>
      </w:pPr>
      <w:r>
        <w:rPr>
          <w:rFonts w:hint="eastAsia" w:ascii="小标宋" w:hAnsi="小标宋" w:eastAsia="小标宋" w:cs="小标宋"/>
          <w:snapToGrid w:val="0"/>
          <w:color w:val="030303"/>
          <w:spacing w:val="6"/>
          <w:position w:val="18"/>
          <w:sz w:val="44"/>
          <w:szCs w:val="44"/>
          <w:lang w:val="en-US" w:eastAsia="zh-CN" w:bidi="ar-SA"/>
        </w:rPr>
        <w:t>展示交流活动的通知</w:t>
      </w:r>
    </w:p>
    <w:p w14:paraId="04D4D4DD">
      <w:pPr>
        <w:rPr>
          <w:rFonts w:hint="eastAsia" w:ascii="仿宋" w:hAnsi="仿宋" w:eastAsia="仿宋" w:cs="仿宋"/>
          <w:snapToGrid w:val="0"/>
          <w:color w:val="030303"/>
          <w:spacing w:val="6"/>
          <w:position w:val="18"/>
          <w:sz w:val="32"/>
          <w:szCs w:val="32"/>
          <w:lang w:val="en-US" w:eastAsia="zh-CN" w:bidi="ar-SA"/>
        </w:rPr>
      </w:pPr>
    </w:p>
    <w:p w14:paraId="1F377CBA">
      <w:pPr>
        <w:keepNext w:val="0"/>
        <w:keepLines w:val="0"/>
        <w:pageBreakBefore w:val="0"/>
        <w:widowControl w:val="0"/>
        <w:kinsoku/>
        <w:overflowPunct/>
        <w:topLinePunct w:val="0"/>
        <w:autoSpaceDE/>
        <w:autoSpaceDN/>
        <w:bidi w:val="0"/>
        <w:adjustRightInd/>
        <w:snapToGrid/>
        <w:spacing w:line="576" w:lineRule="exact"/>
        <w:jc w:val="both"/>
        <w:textAlignment w:val="auto"/>
        <w:rPr>
          <w:rFonts w:hint="default" w:ascii="Times New Roman" w:hAnsi="Times New Roman" w:eastAsia="仿宋" w:cs="Times New Roman"/>
          <w:sz w:val="33"/>
          <w:szCs w:val="33"/>
          <w:highlight w:val="none"/>
          <w:lang w:val="en-US" w:eastAsia="zh-CN"/>
        </w:rPr>
      </w:pPr>
      <w:r>
        <w:rPr>
          <w:rFonts w:hint="default" w:ascii="Times New Roman" w:hAnsi="Times New Roman" w:eastAsia="仿宋" w:cs="Times New Roman"/>
          <w:sz w:val="33"/>
          <w:szCs w:val="33"/>
          <w:highlight w:val="none"/>
          <w:lang w:val="en-US" w:eastAsia="zh-CN"/>
        </w:rPr>
        <w:t>各市（州）、长白山开发区科协青少年科技教育机构、青少年科技教育协会（科技辅导员协会），梅河口市科协青少年科技教育机构、青少年科技教育协会（科技辅导员协会）</w:t>
      </w:r>
      <w:r>
        <w:rPr>
          <w:rFonts w:hint="eastAsia" w:ascii="仿宋" w:hAnsi="仿宋" w:eastAsia="仿宋" w:cs="仿宋"/>
          <w:sz w:val="33"/>
          <w:szCs w:val="33"/>
          <w:highlight w:val="none"/>
          <w:lang w:val="en-US" w:eastAsia="zh-CN"/>
        </w:rPr>
        <w:t>，</w:t>
      </w:r>
      <w:r>
        <w:rPr>
          <w:rFonts w:hint="default" w:ascii="Times New Roman" w:hAnsi="Times New Roman" w:eastAsia="仿宋" w:cs="Times New Roman"/>
          <w:sz w:val="33"/>
          <w:szCs w:val="33"/>
          <w:highlight w:val="none"/>
          <w:lang w:val="en-US" w:eastAsia="zh-CN"/>
        </w:rPr>
        <w:t>各有关单位：</w:t>
      </w:r>
    </w:p>
    <w:p w14:paraId="27202EB2">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为全面贯彻落实吉林省科学技术协会、吉林省教育厅联合印发的《关于开展2026年吉林省中小学科技教育活动的通知》（吉科协发普字〔2026〕3号）文件部署要求，切实提升青少年科技创新实践素养</w:t>
      </w:r>
      <w:r>
        <w:rPr>
          <w:rFonts w:hint="eastAsia" w:eastAsia="仿宋" w:cs="Times New Roman"/>
          <w:snapToGrid/>
          <w:kern w:val="2"/>
          <w:sz w:val="33"/>
          <w:szCs w:val="33"/>
          <w:lang w:val="en-US" w:eastAsia="zh-CN"/>
        </w:rPr>
        <w:t>，</w:t>
      </w:r>
      <w:r>
        <w:rPr>
          <w:rFonts w:hint="eastAsia" w:ascii="Times New Roman" w:hAnsi="Times New Roman" w:eastAsia="仿宋" w:cs="Times New Roman"/>
          <w:snapToGrid/>
          <w:kern w:val="2"/>
          <w:sz w:val="33"/>
          <w:szCs w:val="33"/>
          <w:lang w:val="en-US" w:eastAsia="zh-CN"/>
        </w:rPr>
        <w:t>推动我省青少年科技教育发展，普及模型知识，培养青少年的科学精神、提升青少年综合素质，增强青少年科技创新意识和实践能力，决定组织开展第二十届吉林省青少年模型竞赛展示交流活动。现将有关事项通知如下：</w:t>
      </w:r>
    </w:p>
    <w:p w14:paraId="3F4A0653">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黑体" w:hAnsi="黑体" w:eastAsia="黑体" w:cs="黑体"/>
          <w:snapToGrid/>
          <w:kern w:val="2"/>
          <w:sz w:val="33"/>
          <w:szCs w:val="33"/>
          <w:lang w:val="en-US" w:eastAsia="zh-CN"/>
        </w:rPr>
      </w:pPr>
      <w:r>
        <w:rPr>
          <w:rFonts w:hint="eastAsia" w:ascii="黑体" w:hAnsi="黑体" w:eastAsia="黑体" w:cs="黑体"/>
          <w:snapToGrid/>
          <w:kern w:val="2"/>
          <w:sz w:val="33"/>
          <w:szCs w:val="33"/>
          <w:lang w:val="en-US" w:eastAsia="zh-CN"/>
        </w:rPr>
        <w:t>一、组织机构</w:t>
      </w:r>
    </w:p>
    <w:p w14:paraId="4BF341F5">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主办单位：吉林省科学技术协会</w:t>
      </w:r>
    </w:p>
    <w:p w14:paraId="1856E965">
      <w:pPr>
        <w:keepNext w:val="0"/>
        <w:keepLines w:val="0"/>
        <w:pageBreakBefore w:val="0"/>
        <w:widowControl w:val="0"/>
        <w:kinsoku/>
        <w:wordWrap/>
        <w:overflowPunct/>
        <w:topLinePunct w:val="0"/>
        <w:autoSpaceDE/>
        <w:autoSpaceDN/>
        <w:bidi w:val="0"/>
        <w:adjustRightInd/>
        <w:snapToGrid/>
        <w:spacing w:line="576" w:lineRule="exact"/>
        <w:ind w:firstLine="2310" w:firstLineChars="7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吉林省教育厅</w:t>
      </w:r>
    </w:p>
    <w:p w14:paraId="1177FE81">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承办单位：吉林省青少年科技中心</w:t>
      </w:r>
    </w:p>
    <w:p w14:paraId="61B54EFD">
      <w:pPr>
        <w:keepNext w:val="0"/>
        <w:keepLines w:val="0"/>
        <w:pageBreakBefore w:val="0"/>
        <w:widowControl w:val="0"/>
        <w:kinsoku/>
        <w:wordWrap/>
        <w:overflowPunct/>
        <w:topLinePunct w:val="0"/>
        <w:autoSpaceDE/>
        <w:autoSpaceDN/>
        <w:bidi w:val="0"/>
        <w:adjustRightInd/>
        <w:snapToGrid/>
        <w:spacing w:line="576" w:lineRule="exact"/>
        <w:ind w:firstLine="2310" w:firstLineChars="7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吉林省青少年科技教育协会</w:t>
      </w:r>
    </w:p>
    <w:p w14:paraId="3F0A4E66">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活动组委会办公室设在吉林省青少年科技中心。</w:t>
      </w:r>
    </w:p>
    <w:p w14:paraId="3DC2E37B">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黑体" w:hAnsi="黑体" w:eastAsia="黑体" w:cs="黑体"/>
          <w:snapToGrid/>
          <w:kern w:val="2"/>
          <w:sz w:val="33"/>
          <w:szCs w:val="33"/>
          <w:lang w:val="en-US" w:eastAsia="zh-CN"/>
        </w:rPr>
        <w:t>二、参赛人员及组别</w:t>
      </w:r>
    </w:p>
    <w:p w14:paraId="5E745FB5">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1. 凡2026年在校就读的中、小学生均可报名参加。</w:t>
      </w:r>
    </w:p>
    <w:p w14:paraId="3B2E4FC3">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2. 竞赛设高中组（含中专、中技、中师、中职）、初中组</w:t>
      </w:r>
      <w:r>
        <w:rPr>
          <w:rFonts w:hint="eastAsia" w:eastAsia="仿宋" w:cs="Times New Roman"/>
          <w:snapToGrid/>
          <w:kern w:val="2"/>
          <w:sz w:val="33"/>
          <w:szCs w:val="33"/>
          <w:lang w:val="en-US" w:eastAsia="zh-CN"/>
        </w:rPr>
        <w:t>、</w:t>
      </w:r>
      <w:r>
        <w:rPr>
          <w:rFonts w:hint="eastAsia" w:ascii="Times New Roman" w:hAnsi="Times New Roman" w:eastAsia="仿宋" w:cs="Times New Roman"/>
          <w:snapToGrid/>
          <w:kern w:val="2"/>
          <w:sz w:val="33"/>
          <w:szCs w:val="33"/>
          <w:lang w:val="en-US" w:eastAsia="zh-CN"/>
        </w:rPr>
        <w:t>小学组三个组别。</w:t>
      </w:r>
    </w:p>
    <w:p w14:paraId="71287B8B">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黑体" w:hAnsi="黑体" w:eastAsia="黑体" w:cs="黑体"/>
          <w:snapToGrid/>
          <w:kern w:val="2"/>
          <w:sz w:val="33"/>
          <w:szCs w:val="33"/>
          <w:lang w:val="en-US" w:eastAsia="zh-CN"/>
        </w:rPr>
      </w:pPr>
      <w:r>
        <w:rPr>
          <w:rFonts w:hint="eastAsia" w:ascii="黑体" w:hAnsi="黑体" w:eastAsia="黑体" w:cs="黑体"/>
          <w:snapToGrid/>
          <w:kern w:val="2"/>
          <w:sz w:val="33"/>
          <w:szCs w:val="33"/>
          <w:lang w:val="en-US" w:eastAsia="zh-CN"/>
        </w:rPr>
        <w:t>三、竞赛项目</w:t>
      </w:r>
    </w:p>
    <w:p w14:paraId="6BC9F648">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楷体" w:hAnsi="楷体" w:eastAsia="楷体" w:cs="楷体"/>
          <w:snapToGrid/>
          <w:kern w:val="2"/>
          <w:sz w:val="33"/>
          <w:szCs w:val="33"/>
          <w:lang w:val="en-US" w:eastAsia="zh-CN"/>
        </w:rPr>
      </w:pPr>
      <w:r>
        <w:rPr>
          <w:rFonts w:hint="eastAsia" w:ascii="楷体" w:hAnsi="楷体" w:eastAsia="楷体" w:cs="楷体"/>
          <w:snapToGrid/>
          <w:kern w:val="2"/>
          <w:sz w:val="33"/>
          <w:szCs w:val="33"/>
          <w:lang w:val="en-US" w:eastAsia="zh-CN"/>
        </w:rPr>
        <w:t>（一）航模竞赛</w:t>
      </w:r>
    </w:p>
    <w:p w14:paraId="41A51F9D">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1. 无线电遥控模型直升机障碍</w:t>
      </w:r>
    </w:p>
    <w:p w14:paraId="26F8C217">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 xml:space="preserve">2. 多轴无人机定向赛 </w:t>
      </w:r>
    </w:p>
    <w:p w14:paraId="483E71B3">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 xml:space="preserve">3. 多轴无人机定点投递飞行 </w:t>
      </w:r>
    </w:p>
    <w:p w14:paraId="35410245">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4. 多轴无人机足球（三人集体项目）</w:t>
      </w:r>
    </w:p>
    <w:p w14:paraId="3AFCFF0A">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 xml:space="preserve">5. 多轴无人机竞速 </w:t>
      </w:r>
    </w:p>
    <w:p w14:paraId="36329590">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default"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6. 无线电遥控电动模型特技（P3A-1）</w:t>
      </w:r>
    </w:p>
    <w:p w14:paraId="0C81BF87">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default"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7. 无线电遥控电动模型空战（P3D）</w:t>
      </w:r>
    </w:p>
    <w:p w14:paraId="4FF24D35">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default"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8. 无线电遥控电动滑翔机穿龙门</w:t>
      </w:r>
    </w:p>
    <w:p w14:paraId="3BA5741D">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楷体" w:hAnsi="楷体" w:eastAsia="楷体" w:cs="楷体"/>
          <w:snapToGrid/>
          <w:kern w:val="2"/>
          <w:sz w:val="33"/>
          <w:szCs w:val="33"/>
          <w:lang w:val="en-US" w:eastAsia="zh-CN"/>
        </w:rPr>
      </w:pPr>
      <w:r>
        <w:rPr>
          <w:rFonts w:hint="eastAsia" w:ascii="楷体" w:hAnsi="楷体" w:eastAsia="楷体" w:cs="楷体"/>
          <w:snapToGrid/>
          <w:kern w:val="2"/>
          <w:sz w:val="33"/>
          <w:szCs w:val="33"/>
          <w:lang w:val="en-US" w:eastAsia="zh-CN"/>
        </w:rPr>
        <w:t>（二）车模竞赛</w:t>
      </w:r>
    </w:p>
    <w:p w14:paraId="6A6AECF4">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default" w:ascii="Times New Roman" w:hAnsi="Times New Roman" w:eastAsia="仿宋" w:cs="Times New Roman"/>
          <w:snapToGrid/>
          <w:kern w:val="2"/>
          <w:sz w:val="33"/>
          <w:szCs w:val="33"/>
          <w:lang w:val="en-US" w:eastAsia="zh-CN"/>
        </w:rPr>
        <w:t>9</w:t>
      </w:r>
      <w:r>
        <w:rPr>
          <w:rFonts w:hint="eastAsia" w:ascii="Times New Roman" w:hAnsi="Times New Roman" w:eastAsia="仿宋" w:cs="Times New Roman"/>
          <w:snapToGrid/>
          <w:kern w:val="2"/>
          <w:sz w:val="33"/>
          <w:szCs w:val="33"/>
          <w:lang w:val="en-US" w:eastAsia="zh-CN"/>
        </w:rPr>
        <w:t>.  遥控电动车竞速赛（1/24）</w:t>
      </w:r>
    </w:p>
    <w:p w14:paraId="21600A88">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10. 遥控电动车团体接力赛（1/24 三人集体项目）</w:t>
      </w:r>
    </w:p>
    <w:p w14:paraId="2B93C2E4">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default"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11. “开红旗车，走红心路”遥控车竞速赛（1/27）</w:t>
      </w:r>
    </w:p>
    <w:p w14:paraId="50A1AB6D">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楷体" w:hAnsi="楷体" w:eastAsia="楷体" w:cs="楷体"/>
          <w:snapToGrid/>
          <w:kern w:val="2"/>
          <w:sz w:val="33"/>
          <w:szCs w:val="33"/>
          <w:lang w:val="en-US" w:eastAsia="zh-CN"/>
        </w:rPr>
      </w:pPr>
      <w:r>
        <w:rPr>
          <w:rFonts w:hint="eastAsia" w:ascii="楷体" w:hAnsi="楷体" w:eastAsia="楷体" w:cs="楷体"/>
          <w:snapToGrid/>
          <w:kern w:val="2"/>
          <w:sz w:val="33"/>
          <w:szCs w:val="33"/>
          <w:lang w:val="en-US" w:eastAsia="zh-CN"/>
        </w:rPr>
        <w:t>（三）船模竞赛</w:t>
      </w:r>
    </w:p>
    <w:p w14:paraId="649F57A7">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12. 舰船模型遥控记分赛</w:t>
      </w:r>
    </w:p>
    <w:p w14:paraId="6D452B7A">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13. “水上世界杯”3人足球赛（集体项目3人）</w:t>
      </w:r>
    </w:p>
    <w:p w14:paraId="370F19DA">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黑体" w:hAnsi="黑体" w:eastAsia="黑体" w:cs="黑体"/>
          <w:snapToGrid/>
          <w:kern w:val="2"/>
          <w:sz w:val="33"/>
          <w:szCs w:val="33"/>
          <w:lang w:val="en-US" w:eastAsia="zh-CN"/>
        </w:rPr>
      </w:pPr>
      <w:r>
        <w:rPr>
          <w:rFonts w:hint="eastAsia" w:ascii="黑体" w:hAnsi="黑体" w:eastAsia="黑体" w:cs="黑体"/>
          <w:snapToGrid/>
          <w:kern w:val="2"/>
          <w:sz w:val="33"/>
          <w:szCs w:val="33"/>
          <w:lang w:val="en-US" w:eastAsia="zh-CN"/>
        </w:rPr>
        <w:t>四、报名时间</w:t>
      </w:r>
    </w:p>
    <w:p w14:paraId="77BFF937">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default" w:ascii="黑体" w:hAnsi="黑体" w:eastAsia="黑体" w:cs="黑体"/>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2026年8月</w:t>
      </w:r>
      <w:r>
        <w:rPr>
          <w:rFonts w:hint="eastAsia" w:eastAsia="仿宋" w:cs="Times New Roman"/>
          <w:snapToGrid/>
          <w:kern w:val="2"/>
          <w:sz w:val="33"/>
          <w:szCs w:val="33"/>
          <w:lang w:val="en-US" w:eastAsia="zh-CN"/>
        </w:rPr>
        <w:t>12</w:t>
      </w:r>
      <w:r>
        <w:rPr>
          <w:rFonts w:hint="eastAsia" w:ascii="Times New Roman" w:hAnsi="Times New Roman" w:eastAsia="仿宋" w:cs="Times New Roman"/>
          <w:snapToGrid/>
          <w:kern w:val="2"/>
          <w:sz w:val="33"/>
          <w:szCs w:val="33"/>
          <w:lang w:val="en-US" w:eastAsia="zh-CN"/>
        </w:rPr>
        <w:t>日</w:t>
      </w:r>
      <w:r>
        <w:rPr>
          <w:rFonts w:hint="eastAsia" w:eastAsia="仿宋" w:cs="Times New Roman"/>
          <w:snapToGrid/>
          <w:kern w:val="2"/>
          <w:sz w:val="33"/>
          <w:szCs w:val="33"/>
          <w:lang w:val="en-US" w:eastAsia="zh-CN"/>
        </w:rPr>
        <w:t>09:</w:t>
      </w:r>
      <w:r>
        <w:rPr>
          <w:rFonts w:hint="eastAsia" w:ascii="Times New Roman" w:hAnsi="Times New Roman" w:eastAsia="仿宋" w:cs="Times New Roman"/>
          <w:snapToGrid/>
          <w:kern w:val="2"/>
          <w:sz w:val="33"/>
          <w:szCs w:val="33"/>
          <w:lang w:val="en-US" w:eastAsia="zh-CN"/>
        </w:rPr>
        <w:t>00</w:t>
      </w:r>
      <w:r>
        <w:rPr>
          <w:rFonts w:hint="eastAsia" w:eastAsia="仿宋" w:cs="Times New Roman"/>
          <w:snapToGrid/>
          <w:kern w:val="2"/>
          <w:sz w:val="33"/>
          <w:szCs w:val="33"/>
          <w:lang w:val="en-US" w:eastAsia="zh-CN"/>
        </w:rPr>
        <w:t>-</w:t>
      </w:r>
      <w:r>
        <w:rPr>
          <w:rFonts w:hint="eastAsia" w:ascii="Times New Roman" w:hAnsi="Times New Roman" w:eastAsia="仿宋" w:cs="Times New Roman"/>
          <w:snapToGrid/>
          <w:kern w:val="2"/>
          <w:sz w:val="33"/>
          <w:szCs w:val="33"/>
          <w:lang w:val="en-US" w:eastAsia="zh-CN"/>
        </w:rPr>
        <w:t>9月</w:t>
      </w:r>
      <w:r>
        <w:rPr>
          <w:rFonts w:hint="eastAsia" w:eastAsia="仿宋" w:cs="Times New Roman"/>
          <w:snapToGrid/>
          <w:kern w:val="2"/>
          <w:sz w:val="33"/>
          <w:szCs w:val="33"/>
          <w:lang w:val="en-US" w:eastAsia="zh-CN"/>
        </w:rPr>
        <w:t>7</w:t>
      </w:r>
      <w:r>
        <w:rPr>
          <w:rFonts w:hint="eastAsia" w:ascii="Times New Roman" w:hAnsi="Times New Roman" w:eastAsia="仿宋" w:cs="Times New Roman"/>
          <w:snapToGrid/>
          <w:kern w:val="2"/>
          <w:sz w:val="33"/>
          <w:szCs w:val="33"/>
          <w:lang w:val="en-US" w:eastAsia="zh-CN"/>
        </w:rPr>
        <w:t>日1</w:t>
      </w:r>
      <w:r>
        <w:rPr>
          <w:rFonts w:hint="eastAsia" w:eastAsia="仿宋" w:cs="Times New Roman"/>
          <w:snapToGrid/>
          <w:kern w:val="2"/>
          <w:sz w:val="33"/>
          <w:szCs w:val="33"/>
          <w:lang w:val="en-US" w:eastAsia="zh-CN"/>
        </w:rPr>
        <w:t>2:</w:t>
      </w:r>
      <w:r>
        <w:rPr>
          <w:rFonts w:hint="eastAsia" w:ascii="Times New Roman" w:hAnsi="Times New Roman" w:eastAsia="仿宋" w:cs="Times New Roman"/>
          <w:snapToGrid/>
          <w:kern w:val="2"/>
          <w:sz w:val="33"/>
          <w:szCs w:val="33"/>
          <w:lang w:val="en-US" w:eastAsia="zh-CN"/>
        </w:rPr>
        <w:t>00</w:t>
      </w:r>
    </w:p>
    <w:p w14:paraId="7719A96B">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黑体" w:hAnsi="黑体" w:eastAsia="黑体" w:cs="黑体"/>
          <w:snapToGrid/>
          <w:kern w:val="2"/>
          <w:sz w:val="33"/>
          <w:szCs w:val="33"/>
          <w:lang w:val="en-US" w:eastAsia="zh-CN"/>
        </w:rPr>
      </w:pPr>
      <w:r>
        <w:rPr>
          <w:rFonts w:hint="eastAsia" w:ascii="黑体" w:hAnsi="黑体" w:eastAsia="黑体" w:cs="黑体"/>
          <w:snapToGrid/>
          <w:kern w:val="2"/>
          <w:sz w:val="33"/>
          <w:szCs w:val="33"/>
          <w:lang w:val="en-US" w:eastAsia="zh-CN"/>
        </w:rPr>
        <w:t>五、报名网站</w:t>
      </w:r>
    </w:p>
    <w:p w14:paraId="09E25A55">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黑体" w:hAnsi="黑体" w:eastAsia="黑体" w:cs="黑体"/>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fldChar w:fldCharType="begin"/>
      </w:r>
      <w:r>
        <w:rPr>
          <w:rFonts w:hint="eastAsia" w:ascii="Times New Roman" w:hAnsi="Times New Roman" w:eastAsia="仿宋" w:cs="Times New Roman"/>
          <w:snapToGrid/>
          <w:kern w:val="2"/>
          <w:sz w:val="33"/>
          <w:szCs w:val="33"/>
          <w:lang w:val="en-US" w:eastAsia="zh-CN"/>
        </w:rPr>
        <w:instrText xml:space="preserve"> HYPERLINK "http://qs.jlstnet.net/index.html" </w:instrText>
      </w:r>
      <w:r>
        <w:rPr>
          <w:rFonts w:hint="eastAsia" w:ascii="Times New Roman" w:hAnsi="Times New Roman" w:eastAsia="仿宋" w:cs="Times New Roman"/>
          <w:snapToGrid/>
          <w:kern w:val="2"/>
          <w:sz w:val="33"/>
          <w:szCs w:val="33"/>
          <w:lang w:val="en-US" w:eastAsia="zh-CN"/>
        </w:rPr>
        <w:fldChar w:fldCharType="separate"/>
      </w:r>
      <w:r>
        <w:rPr>
          <w:rStyle w:val="13"/>
          <w:rFonts w:hint="eastAsia" w:ascii="Times New Roman" w:hAnsi="Times New Roman" w:eastAsia="仿宋" w:cs="Times New Roman"/>
          <w:snapToGrid/>
          <w:kern w:val="2"/>
          <w:sz w:val="33"/>
          <w:szCs w:val="33"/>
          <w:lang w:val="en-US" w:eastAsia="zh-CN"/>
        </w:rPr>
        <w:t>http://qs.jlstnet.net/index.html</w:t>
      </w:r>
      <w:r>
        <w:rPr>
          <w:rFonts w:hint="eastAsia" w:ascii="Times New Roman" w:hAnsi="Times New Roman" w:eastAsia="仿宋" w:cs="Times New Roman"/>
          <w:snapToGrid/>
          <w:kern w:val="2"/>
          <w:sz w:val="33"/>
          <w:szCs w:val="33"/>
          <w:lang w:val="en-US" w:eastAsia="zh-CN"/>
        </w:rPr>
        <w:fldChar w:fldCharType="end"/>
      </w:r>
    </w:p>
    <w:p w14:paraId="1F8B17D6">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黑体" w:hAnsi="黑体" w:eastAsia="黑体" w:cs="黑体"/>
          <w:snapToGrid/>
          <w:kern w:val="2"/>
          <w:sz w:val="33"/>
          <w:szCs w:val="33"/>
          <w:lang w:val="en-US" w:eastAsia="zh-CN"/>
        </w:rPr>
      </w:pPr>
      <w:r>
        <w:rPr>
          <w:rFonts w:hint="eastAsia" w:ascii="黑体" w:hAnsi="黑体" w:eastAsia="黑体" w:cs="黑体"/>
          <w:snapToGrid/>
          <w:kern w:val="2"/>
          <w:sz w:val="33"/>
          <w:szCs w:val="33"/>
          <w:lang w:val="en-US" w:eastAsia="zh-CN"/>
        </w:rPr>
        <w:t>六、竞赛办法</w:t>
      </w:r>
    </w:p>
    <w:p w14:paraId="26B7DDD3">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1. 以各市（州）为单位统一报名。</w:t>
      </w:r>
    </w:p>
    <w:p w14:paraId="3E3C94D9">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2. 每个参赛项目不足三人（队）的，将列为表演项目。</w:t>
      </w:r>
    </w:p>
    <w:p w14:paraId="4724A261">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3. 参赛选手最多可兼报一个同模型类的集体项目（只限1/24车模竞赛）。</w:t>
      </w:r>
    </w:p>
    <w:p w14:paraId="06D31460">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黑体" w:hAnsi="黑体" w:eastAsia="黑体" w:cs="黑体"/>
          <w:snapToGrid/>
          <w:kern w:val="2"/>
          <w:sz w:val="33"/>
          <w:szCs w:val="33"/>
          <w:lang w:val="en-US" w:eastAsia="zh-CN"/>
        </w:rPr>
      </w:pPr>
      <w:r>
        <w:rPr>
          <w:rFonts w:hint="eastAsia" w:ascii="黑体" w:hAnsi="黑体" w:eastAsia="黑体" w:cs="黑体"/>
          <w:snapToGrid/>
          <w:kern w:val="2"/>
          <w:sz w:val="33"/>
          <w:szCs w:val="33"/>
          <w:lang w:val="en-US" w:eastAsia="zh-CN"/>
        </w:rPr>
        <w:t>七、奖励办法</w:t>
      </w:r>
    </w:p>
    <w:p w14:paraId="5A59D555">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1. 按照现场实际参赛选手数量评奖，比例为：一等奖30%、二等奖30%、三等奖40%。</w:t>
      </w:r>
    </w:p>
    <w:p w14:paraId="47D3BDC7">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2. 表演项目只颁发参与奖。</w:t>
      </w:r>
    </w:p>
    <w:p w14:paraId="285A58DA">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3. 本届活动设优秀组织单位、优秀组织工作者和优秀指导教师等奖项。活动组委会将根据各地组织管理情况评定优秀组织单位和优秀组织工作者，其中优秀指导教师奖项在获得一等奖的指导教师中进行评选。</w:t>
      </w:r>
    </w:p>
    <w:p w14:paraId="03FED460">
      <w:pPr>
        <w:keepNext w:val="0"/>
        <w:keepLines w:val="0"/>
        <w:pageBreakBefore w:val="0"/>
        <w:widowControl w:val="0"/>
        <w:kinsoku/>
        <w:wordWrap w:val="0"/>
        <w:overflowPunct/>
        <w:topLinePunct w:val="0"/>
        <w:autoSpaceDE/>
        <w:autoSpaceDN/>
        <w:bidi w:val="0"/>
        <w:adjustRightInd/>
        <w:snapToGrid/>
        <w:spacing w:line="576" w:lineRule="exact"/>
        <w:ind w:firstLine="660" w:firstLineChars="200"/>
        <w:textAlignment w:val="auto"/>
        <w:rPr>
          <w:rFonts w:hint="eastAsia" w:ascii="Times New Roman" w:hAnsi="Times New Roman" w:eastAsia="仿宋" w:cs="Times New Roman"/>
          <w:snapToGrid/>
          <w:kern w:val="2"/>
          <w:sz w:val="33"/>
          <w:szCs w:val="33"/>
          <w:lang w:val="en-US" w:eastAsia="zh-CN"/>
        </w:rPr>
      </w:pPr>
      <w:r>
        <w:rPr>
          <w:rFonts w:hint="eastAsia" w:ascii="Times New Roman" w:hAnsi="Times New Roman" w:eastAsia="仿宋" w:cs="Times New Roman"/>
          <w:snapToGrid/>
          <w:kern w:val="2"/>
          <w:sz w:val="33"/>
          <w:szCs w:val="33"/>
          <w:lang w:val="en-US" w:eastAsia="zh-CN"/>
        </w:rPr>
        <w:t xml:space="preserve">4. </w:t>
      </w:r>
      <w:r>
        <w:rPr>
          <w:rFonts w:hint="default" w:ascii="Times New Roman" w:hAnsi="Times New Roman" w:eastAsia="仿宋" w:cs="Times New Roman"/>
          <w:color w:val="000000"/>
          <w:w w:val="95"/>
          <w:kern w:val="0"/>
          <w:sz w:val="33"/>
          <w:szCs w:val="33"/>
          <w:highlight w:val="none"/>
        </w:rPr>
        <w:t>由</w:t>
      </w:r>
      <w:r>
        <w:rPr>
          <w:rFonts w:hint="default" w:ascii="Times New Roman" w:hAnsi="Times New Roman" w:eastAsia="仿宋" w:cs="Times New Roman"/>
          <w:kern w:val="2"/>
          <w:sz w:val="33"/>
          <w:szCs w:val="24"/>
          <w:highlight w:val="none"/>
          <w:lang w:val="zh-CN" w:eastAsia="zh-CN" w:bidi="ar-SA"/>
        </w:rPr>
        <w:t>活动组委会办公室</w:t>
      </w:r>
      <w:r>
        <w:rPr>
          <w:rFonts w:hint="default" w:ascii="Times New Roman" w:hAnsi="Times New Roman" w:eastAsia="仿宋" w:cs="Times New Roman"/>
          <w:color w:val="000000"/>
          <w:w w:val="95"/>
          <w:kern w:val="0"/>
          <w:sz w:val="33"/>
          <w:szCs w:val="33"/>
          <w:highlight w:val="none"/>
        </w:rPr>
        <w:t>对获奖单位和个人进行表彰，颁发奖牌和证书。</w:t>
      </w:r>
    </w:p>
    <w:p w14:paraId="11556E53">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黑体" w:hAnsi="黑体" w:eastAsia="黑体" w:cs="黑体"/>
          <w:snapToGrid/>
          <w:kern w:val="2"/>
          <w:sz w:val="33"/>
          <w:szCs w:val="33"/>
          <w:lang w:val="en-US" w:eastAsia="zh-CN"/>
        </w:rPr>
      </w:pPr>
      <w:r>
        <w:rPr>
          <w:rFonts w:hint="eastAsia" w:ascii="黑体" w:hAnsi="黑体" w:eastAsia="黑体" w:cs="黑体"/>
          <w:snapToGrid/>
          <w:kern w:val="2"/>
          <w:sz w:val="33"/>
          <w:szCs w:val="33"/>
          <w:lang w:val="en-US" w:eastAsia="zh-CN"/>
        </w:rPr>
        <w:t>八、相关说明</w:t>
      </w:r>
    </w:p>
    <w:p w14:paraId="2B296493">
      <w:pPr>
        <w:keepNext w:val="0"/>
        <w:keepLines w:val="0"/>
        <w:widowControl/>
        <w:suppressLineNumbers w:val="0"/>
        <w:ind w:firstLine="660" w:firstLineChars="200"/>
        <w:jc w:val="left"/>
        <w:rPr>
          <w:rFonts w:hint="default" w:ascii="Times New Roman" w:hAnsi="Times New Roman" w:eastAsia="仿宋" w:cs="Times New Roman"/>
          <w:sz w:val="33"/>
          <w:szCs w:val="33"/>
          <w:lang w:val="en-US" w:eastAsia="zh-CN"/>
        </w:rPr>
      </w:pPr>
      <w:r>
        <w:rPr>
          <w:rFonts w:hint="default" w:ascii="Times New Roman" w:hAnsi="Times New Roman" w:eastAsia="仿宋" w:cs="Times New Roman"/>
          <w:sz w:val="33"/>
          <w:szCs w:val="33"/>
          <w:lang w:val="en-US" w:eastAsia="zh-CN"/>
        </w:rPr>
        <w:t>1. 请各市（州）按照名额分配表（附件）</w:t>
      </w:r>
      <w:r>
        <w:rPr>
          <w:rFonts w:hint="eastAsia" w:eastAsia="仿宋" w:cs="Times New Roman"/>
          <w:sz w:val="33"/>
          <w:szCs w:val="33"/>
          <w:lang w:val="en-US" w:eastAsia="zh-CN"/>
        </w:rPr>
        <w:t>的名额</w:t>
      </w:r>
      <w:r>
        <w:rPr>
          <w:rFonts w:hint="default" w:ascii="Times New Roman" w:hAnsi="Times New Roman" w:eastAsia="仿宋" w:cs="Times New Roman"/>
          <w:sz w:val="33"/>
          <w:szCs w:val="33"/>
          <w:lang w:val="en-US" w:eastAsia="zh-CN"/>
        </w:rPr>
        <w:t>对本地参赛选手进行审核、推荐。为推动优质科普资源向边疆</w:t>
      </w:r>
      <w:r>
        <w:rPr>
          <w:rFonts w:hint="eastAsia" w:eastAsia="仿宋" w:cs="Times New Roman"/>
          <w:sz w:val="33"/>
          <w:szCs w:val="33"/>
          <w:lang w:val="en-US" w:eastAsia="zh-CN"/>
        </w:rPr>
        <w:t>区域</w:t>
      </w:r>
      <w:r>
        <w:rPr>
          <w:rFonts w:hint="default" w:ascii="Times New Roman" w:hAnsi="Times New Roman" w:eastAsia="仿宋" w:cs="Times New Roman"/>
          <w:sz w:val="33"/>
          <w:szCs w:val="33"/>
          <w:lang w:val="en-US" w:eastAsia="zh-CN"/>
        </w:rPr>
        <w:t>延伸，</w:t>
      </w:r>
      <w:r>
        <w:rPr>
          <w:rFonts w:hint="eastAsia" w:eastAsia="仿宋" w:cs="Times New Roman"/>
          <w:sz w:val="33"/>
          <w:szCs w:val="33"/>
          <w:lang w:val="en-US" w:eastAsia="zh-CN"/>
        </w:rPr>
        <w:t>相关地区</w:t>
      </w:r>
      <w:bookmarkStart w:id="0" w:name="_GoBack"/>
      <w:bookmarkEnd w:id="0"/>
      <w:r>
        <w:rPr>
          <w:rFonts w:hint="default" w:ascii="Times New Roman" w:hAnsi="Times New Roman" w:eastAsia="仿宋" w:cs="Times New Roman"/>
          <w:sz w:val="33"/>
          <w:szCs w:val="33"/>
          <w:lang w:val="en-US" w:eastAsia="zh-CN"/>
        </w:rPr>
        <w:t>分配名额按30%比例予以增加。</w:t>
      </w:r>
    </w:p>
    <w:p w14:paraId="453E875F">
      <w:pPr>
        <w:keepNext w:val="0"/>
        <w:keepLines w:val="0"/>
        <w:pageBreakBefore w:val="0"/>
        <w:widowControl w:val="0"/>
        <w:kinsoku/>
        <w:wordWrap/>
        <w:overflowPunct/>
        <w:topLinePunct w:val="0"/>
        <w:autoSpaceDE/>
        <w:autoSpaceDN/>
        <w:bidi w:val="0"/>
        <w:adjustRightInd/>
        <w:snapToGrid/>
        <w:spacing w:line="576" w:lineRule="exact"/>
        <w:ind w:firstLine="660" w:firstLineChars="200"/>
        <w:textAlignment w:val="auto"/>
        <w:rPr>
          <w:rFonts w:hint="default" w:ascii="Times New Roman" w:hAnsi="Times New Roman" w:eastAsia="仿宋" w:cs="Times New Roman"/>
          <w:sz w:val="33"/>
          <w:szCs w:val="33"/>
          <w:lang w:val="en-US" w:eastAsia="zh-CN"/>
        </w:rPr>
      </w:pPr>
      <w:r>
        <w:rPr>
          <w:rFonts w:hint="default" w:ascii="Times New Roman" w:hAnsi="Times New Roman" w:eastAsia="仿宋" w:cs="Times New Roman"/>
          <w:sz w:val="33"/>
          <w:szCs w:val="33"/>
          <w:lang w:val="en-US" w:eastAsia="zh-CN"/>
        </w:rPr>
        <w:t xml:space="preserve">2. </w:t>
      </w:r>
      <w:r>
        <w:rPr>
          <w:rFonts w:hint="eastAsia" w:eastAsia="仿宋" w:cs="Times New Roman"/>
          <w:sz w:val="33"/>
          <w:szCs w:val="33"/>
          <w:lang w:val="en-US" w:eastAsia="zh-CN"/>
        </w:rPr>
        <w:t>参赛</w:t>
      </w:r>
      <w:r>
        <w:rPr>
          <w:rFonts w:hint="default" w:ascii="Times New Roman" w:hAnsi="Times New Roman" w:eastAsia="仿宋" w:cs="Times New Roman"/>
          <w:sz w:val="33"/>
          <w:szCs w:val="33"/>
          <w:lang w:val="en-US" w:eastAsia="zh-CN"/>
        </w:rPr>
        <w:t>选手根据参赛规则中的要求自行准备</w:t>
      </w:r>
      <w:r>
        <w:rPr>
          <w:rFonts w:hint="eastAsia" w:eastAsia="仿宋" w:cs="Times New Roman"/>
          <w:sz w:val="33"/>
          <w:szCs w:val="33"/>
          <w:lang w:val="en-US" w:eastAsia="zh-CN"/>
        </w:rPr>
        <w:t>参赛</w:t>
      </w:r>
      <w:r>
        <w:rPr>
          <w:rFonts w:hint="default" w:ascii="Times New Roman" w:hAnsi="Times New Roman" w:eastAsia="仿宋" w:cs="Times New Roman"/>
          <w:sz w:val="33"/>
          <w:szCs w:val="33"/>
          <w:lang w:val="en-US" w:eastAsia="zh-CN"/>
        </w:rPr>
        <w:t>模型。</w:t>
      </w:r>
    </w:p>
    <w:p w14:paraId="0FFA54AB">
      <w:pPr>
        <w:keepNext w:val="0"/>
        <w:keepLines w:val="0"/>
        <w:pageBreakBefore w:val="0"/>
        <w:widowControl w:val="0"/>
        <w:kinsoku/>
        <w:wordWrap/>
        <w:overflowPunct/>
        <w:topLinePunct w:val="0"/>
        <w:autoSpaceDE/>
        <w:autoSpaceDN/>
        <w:bidi w:val="0"/>
        <w:adjustRightInd/>
        <w:snapToGrid/>
        <w:spacing w:line="576" w:lineRule="exact"/>
        <w:ind w:firstLine="660" w:firstLineChars="200"/>
        <w:textAlignment w:val="auto"/>
        <w:rPr>
          <w:rFonts w:hint="default" w:ascii="Times New Roman" w:hAnsi="Times New Roman" w:eastAsia="仿宋" w:cs="Times New Roman"/>
          <w:sz w:val="33"/>
          <w:szCs w:val="33"/>
          <w:lang w:val="en-US" w:eastAsia="zh-CN"/>
        </w:rPr>
      </w:pPr>
      <w:r>
        <w:rPr>
          <w:rFonts w:hint="default" w:ascii="Times New Roman" w:hAnsi="Times New Roman" w:eastAsia="仿宋" w:cs="Times New Roman"/>
          <w:sz w:val="33"/>
          <w:szCs w:val="33"/>
          <w:lang w:val="en-US" w:eastAsia="zh-CN"/>
        </w:rPr>
        <w:t>3. 活动组委会将对参赛模型进行审核，不符合竞赛规则的模型禁止参赛。</w:t>
      </w:r>
    </w:p>
    <w:p w14:paraId="42DA27A5">
      <w:pPr>
        <w:keepNext w:val="0"/>
        <w:keepLines w:val="0"/>
        <w:pageBreakBefore w:val="0"/>
        <w:widowControl w:val="0"/>
        <w:kinsoku/>
        <w:wordWrap/>
        <w:overflowPunct/>
        <w:topLinePunct w:val="0"/>
        <w:autoSpaceDE/>
        <w:autoSpaceDN/>
        <w:bidi w:val="0"/>
        <w:adjustRightInd/>
        <w:snapToGrid/>
        <w:spacing w:line="576" w:lineRule="exact"/>
        <w:ind w:firstLine="660" w:firstLineChars="200"/>
        <w:textAlignment w:val="auto"/>
        <w:rPr>
          <w:rFonts w:hint="default" w:ascii="Times New Roman" w:hAnsi="Times New Roman" w:eastAsia="仿宋" w:cs="Times New Roman"/>
          <w:sz w:val="33"/>
          <w:szCs w:val="33"/>
          <w:lang w:val="en-US" w:eastAsia="zh-CN"/>
        </w:rPr>
      </w:pPr>
      <w:r>
        <w:rPr>
          <w:rFonts w:hint="default" w:ascii="Times New Roman" w:hAnsi="Times New Roman" w:eastAsia="仿宋" w:cs="Times New Roman"/>
          <w:sz w:val="33"/>
          <w:szCs w:val="33"/>
          <w:lang w:val="en-US" w:eastAsia="zh-CN"/>
        </w:rPr>
        <w:t>4. 本届活动不收取任何费用。</w:t>
      </w:r>
    </w:p>
    <w:p w14:paraId="140F9330">
      <w:pPr>
        <w:keepNext w:val="0"/>
        <w:keepLines w:val="0"/>
        <w:pageBreakBefore w:val="0"/>
        <w:widowControl w:val="0"/>
        <w:kinsoku/>
        <w:wordWrap/>
        <w:overflowPunct/>
        <w:topLinePunct w:val="0"/>
        <w:autoSpaceDE/>
        <w:autoSpaceDN/>
        <w:bidi w:val="0"/>
        <w:adjustRightInd/>
        <w:snapToGrid/>
        <w:spacing w:line="576" w:lineRule="exact"/>
        <w:ind w:firstLine="660" w:firstLineChars="200"/>
        <w:textAlignment w:val="auto"/>
        <w:rPr>
          <w:rFonts w:hint="default" w:ascii="Times New Roman" w:hAnsi="Times New Roman" w:eastAsia="仿宋" w:cs="Times New Roman"/>
          <w:sz w:val="33"/>
          <w:szCs w:val="33"/>
          <w:lang w:val="en-US" w:eastAsia="zh-CN"/>
        </w:rPr>
      </w:pPr>
      <w:r>
        <w:rPr>
          <w:rFonts w:hint="default" w:ascii="Times New Roman" w:hAnsi="Times New Roman" w:eastAsia="仿宋" w:cs="Times New Roman"/>
          <w:sz w:val="33"/>
          <w:szCs w:val="33"/>
          <w:lang w:val="en-US" w:eastAsia="zh-CN"/>
        </w:rPr>
        <w:t>5. 具体竞赛活动时间、地点另行通知。</w:t>
      </w:r>
    </w:p>
    <w:p w14:paraId="7EA641F9">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eastAsia" w:ascii="黑体" w:hAnsi="黑体" w:eastAsia="黑体" w:cs="黑体"/>
          <w:snapToGrid/>
          <w:kern w:val="2"/>
          <w:sz w:val="33"/>
          <w:szCs w:val="33"/>
          <w:lang w:val="en-US" w:eastAsia="zh-CN"/>
        </w:rPr>
      </w:pPr>
      <w:r>
        <w:rPr>
          <w:rFonts w:hint="eastAsia" w:ascii="黑体" w:hAnsi="黑体" w:eastAsia="黑体" w:cs="黑体"/>
          <w:snapToGrid/>
          <w:kern w:val="2"/>
          <w:sz w:val="33"/>
          <w:szCs w:val="33"/>
          <w:lang w:val="en-US" w:eastAsia="zh-CN"/>
        </w:rPr>
        <w:t>九、联系方式</w:t>
      </w:r>
    </w:p>
    <w:p w14:paraId="5577B42E">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default" w:ascii="Times New Roman" w:hAnsi="Times New Roman" w:eastAsia="仿宋" w:cs="Times New Roman"/>
          <w:snapToGrid/>
          <w:kern w:val="2"/>
          <w:sz w:val="33"/>
          <w:szCs w:val="33"/>
          <w:lang w:val="en-US" w:eastAsia="zh-CN"/>
        </w:rPr>
      </w:pPr>
      <w:r>
        <w:rPr>
          <w:rFonts w:hint="default" w:ascii="Times New Roman" w:hAnsi="Times New Roman" w:eastAsia="仿宋" w:cs="Times New Roman"/>
          <w:snapToGrid/>
          <w:kern w:val="2"/>
          <w:sz w:val="33"/>
          <w:szCs w:val="33"/>
          <w:lang w:val="en-US" w:eastAsia="zh-CN"/>
        </w:rPr>
        <w:t>联 系 人：吉林省青少年科技中心  王 鹤</w:t>
      </w:r>
      <w:r>
        <w:rPr>
          <w:rFonts w:hint="eastAsia" w:ascii="Times New Roman" w:hAnsi="Times New Roman" w:eastAsia="仿宋" w:cs="Times New Roman"/>
          <w:snapToGrid/>
          <w:kern w:val="2"/>
          <w:sz w:val="33"/>
          <w:szCs w:val="33"/>
          <w:lang w:val="en-US" w:eastAsia="zh-CN"/>
        </w:rPr>
        <w:t xml:space="preserve"> </w:t>
      </w:r>
      <w:r>
        <w:rPr>
          <w:rFonts w:hint="default" w:ascii="Times New Roman" w:hAnsi="Times New Roman" w:eastAsia="仿宋" w:cs="Times New Roman"/>
          <w:snapToGrid/>
          <w:kern w:val="2"/>
          <w:sz w:val="33"/>
          <w:szCs w:val="33"/>
          <w:lang w:val="en-US" w:eastAsia="zh-CN"/>
        </w:rPr>
        <w:t xml:space="preserve"> 张晓明</w:t>
      </w:r>
    </w:p>
    <w:p w14:paraId="472CAB6E">
      <w:pPr>
        <w:keepNext w:val="0"/>
        <w:keepLines w:val="0"/>
        <w:pageBreakBefore w:val="0"/>
        <w:widowControl w:val="0"/>
        <w:kinsoku/>
        <w:wordWrap/>
        <w:overflowPunct/>
        <w:topLinePunct w:val="0"/>
        <w:autoSpaceDE/>
        <w:autoSpaceDN/>
        <w:bidi w:val="0"/>
        <w:adjustRightInd/>
        <w:snapToGrid/>
        <w:spacing w:line="576" w:lineRule="exact"/>
        <w:ind w:firstLine="660" w:firstLineChars="200"/>
        <w:jc w:val="both"/>
        <w:textAlignment w:val="auto"/>
        <w:rPr>
          <w:rFonts w:hint="default" w:ascii="Times New Roman" w:hAnsi="Times New Roman" w:eastAsia="仿宋" w:cs="Times New Roman"/>
          <w:snapToGrid/>
          <w:kern w:val="2"/>
          <w:sz w:val="33"/>
          <w:szCs w:val="33"/>
          <w:lang w:val="en-US" w:eastAsia="zh-CN"/>
        </w:rPr>
      </w:pPr>
      <w:r>
        <w:rPr>
          <w:rFonts w:hint="default" w:ascii="Times New Roman" w:hAnsi="Times New Roman" w:eastAsia="仿宋" w:cs="Times New Roman"/>
          <w:snapToGrid/>
          <w:kern w:val="2"/>
          <w:sz w:val="33"/>
          <w:szCs w:val="33"/>
          <w:lang w:val="en-US" w:eastAsia="zh-CN"/>
        </w:rPr>
        <w:t>联系电话：0431-85261350</w:t>
      </w:r>
    </w:p>
    <w:p w14:paraId="515BA45A">
      <w:pPr>
        <w:keepNext w:val="0"/>
        <w:keepLines w:val="0"/>
        <w:pageBreakBefore w:val="0"/>
        <w:widowControl w:val="0"/>
        <w:kinsoku/>
        <w:overflowPunct/>
        <w:topLinePunct w:val="0"/>
        <w:autoSpaceDE/>
        <w:autoSpaceDN/>
        <w:bidi w:val="0"/>
        <w:adjustRightInd/>
        <w:snapToGrid/>
        <w:spacing w:line="576" w:lineRule="exact"/>
        <w:textAlignment w:val="auto"/>
        <w:rPr>
          <w:rFonts w:hint="eastAsia" w:ascii="Times New Roman" w:hAnsi="Times New Roman" w:eastAsia="仿宋" w:cs="Times New Roman"/>
          <w:snapToGrid w:val="0"/>
          <w:color w:val="030303"/>
          <w:spacing w:val="6"/>
          <w:position w:val="18"/>
          <w:sz w:val="32"/>
          <w:szCs w:val="32"/>
          <w:highlight w:val="none"/>
          <w:lang w:val="en-US" w:eastAsia="zh-CN" w:bidi="ar-SA"/>
        </w:rPr>
      </w:pPr>
    </w:p>
    <w:p w14:paraId="2089E307">
      <w:pPr>
        <w:keepNext w:val="0"/>
        <w:keepLines w:val="0"/>
        <w:pageBreakBefore w:val="0"/>
        <w:widowControl w:val="0"/>
        <w:kinsoku/>
        <w:overflowPunct/>
        <w:topLinePunct w:val="0"/>
        <w:autoSpaceDE/>
        <w:autoSpaceDN/>
        <w:bidi w:val="0"/>
        <w:adjustRightInd/>
        <w:snapToGrid/>
        <w:spacing w:line="576" w:lineRule="exact"/>
        <w:ind w:firstLine="664" w:firstLineChars="200"/>
        <w:textAlignment w:val="auto"/>
        <w:rPr>
          <w:rFonts w:hint="eastAsia" w:ascii="仿宋" w:hAnsi="仿宋" w:eastAsia="仿宋" w:cs="仿宋"/>
          <w:snapToGrid w:val="0"/>
          <w:color w:val="030303"/>
          <w:spacing w:val="6"/>
          <w:position w:val="18"/>
          <w:sz w:val="32"/>
          <w:szCs w:val="32"/>
          <w:lang w:val="en-US" w:eastAsia="zh-CN" w:bidi="ar-SA"/>
        </w:rPr>
      </w:pPr>
      <w:r>
        <w:rPr>
          <w:rFonts w:hint="eastAsia" w:ascii="Times New Roman" w:hAnsi="Times New Roman" w:eastAsia="仿宋" w:cs="Times New Roman"/>
          <w:snapToGrid w:val="0"/>
          <w:color w:val="030303"/>
          <w:spacing w:val="6"/>
          <w:position w:val="18"/>
          <w:sz w:val="32"/>
          <w:szCs w:val="32"/>
          <w:highlight w:val="none"/>
          <w:lang w:val="en-US" w:eastAsia="zh-CN" w:bidi="ar-SA"/>
        </w:rPr>
        <w:t>附件：第二十届吉林省青少年模型竞赛展示交流活动名额分配表</w:t>
      </w:r>
    </w:p>
    <w:p w14:paraId="66B30958">
      <w:pPr>
        <w:keepNext w:val="0"/>
        <w:keepLines w:val="0"/>
        <w:pageBreakBefore w:val="0"/>
        <w:widowControl w:val="0"/>
        <w:kinsoku/>
        <w:wordWrap w:val="0"/>
        <w:overflowPunct/>
        <w:topLinePunct w:val="0"/>
        <w:autoSpaceDE/>
        <w:autoSpaceDN/>
        <w:bidi w:val="0"/>
        <w:adjustRightInd/>
        <w:snapToGrid/>
        <w:spacing w:line="576" w:lineRule="exact"/>
        <w:ind w:firstLine="1328" w:firstLineChars="400"/>
        <w:textAlignment w:val="auto"/>
        <w:rPr>
          <w:rFonts w:hint="default" w:ascii="Times New Roman" w:hAnsi="Times New Roman" w:eastAsia="仿宋" w:cs="Times New Roman"/>
          <w:kern w:val="2"/>
          <w:sz w:val="33"/>
          <w:szCs w:val="24"/>
          <w:highlight w:val="none"/>
          <w:lang w:val="zh-CN" w:eastAsia="zh-CN" w:bidi="ar-SA"/>
        </w:rPr>
      </w:pPr>
      <w:r>
        <w:rPr>
          <w:rFonts w:hint="eastAsia" w:ascii="仿宋" w:hAnsi="仿宋" w:eastAsia="仿宋" w:cs="仿宋"/>
          <w:snapToGrid w:val="0"/>
          <w:color w:val="030303"/>
          <w:spacing w:val="6"/>
          <w:position w:val="18"/>
          <w:sz w:val="32"/>
          <w:szCs w:val="32"/>
          <w:lang w:val="en-US" w:eastAsia="zh-CN" w:bidi="ar-SA"/>
        </w:rPr>
        <w:t xml:space="preserve"> </w:t>
      </w:r>
      <w:r>
        <w:rPr>
          <w:rFonts w:hint="default" w:ascii="Times New Roman" w:hAnsi="Times New Roman" w:eastAsia="仿宋" w:cs="Times New Roman"/>
          <w:kern w:val="2"/>
          <w:sz w:val="33"/>
          <w:szCs w:val="24"/>
          <w:highlight w:val="none"/>
          <w:lang w:val="zh-CN" w:eastAsia="zh-CN" w:bidi="ar-SA"/>
        </w:rPr>
        <w:t>第</w:t>
      </w:r>
      <w:r>
        <w:rPr>
          <w:rFonts w:hint="eastAsia" w:ascii="Times New Roman" w:hAnsi="Times New Roman" w:eastAsia="仿宋" w:cs="Times New Roman"/>
          <w:kern w:val="2"/>
          <w:sz w:val="33"/>
          <w:szCs w:val="24"/>
          <w:highlight w:val="none"/>
          <w:lang w:val="en-US" w:eastAsia="zh-CN" w:bidi="ar-SA"/>
        </w:rPr>
        <w:t>二十</w:t>
      </w:r>
      <w:r>
        <w:rPr>
          <w:rFonts w:hint="default" w:ascii="Times New Roman" w:hAnsi="Times New Roman" w:eastAsia="仿宋" w:cs="Times New Roman"/>
          <w:kern w:val="2"/>
          <w:sz w:val="33"/>
          <w:szCs w:val="24"/>
          <w:highlight w:val="none"/>
          <w:lang w:val="zh-CN" w:eastAsia="zh-CN" w:bidi="ar-SA"/>
        </w:rPr>
        <w:t>届吉林省青少年</w:t>
      </w:r>
      <w:r>
        <w:rPr>
          <w:rFonts w:hint="eastAsia" w:ascii="Times New Roman" w:hAnsi="Times New Roman" w:eastAsia="仿宋" w:cs="Times New Roman"/>
          <w:kern w:val="2"/>
          <w:sz w:val="33"/>
          <w:szCs w:val="24"/>
          <w:highlight w:val="none"/>
          <w:lang w:val="zh-CN" w:eastAsia="zh-CN" w:bidi="ar-SA"/>
        </w:rPr>
        <w:t>模型竞赛展示交流</w:t>
      </w:r>
    </w:p>
    <w:p w14:paraId="6F68C30D">
      <w:pPr>
        <w:keepNext w:val="0"/>
        <w:keepLines w:val="0"/>
        <w:pageBreakBefore w:val="0"/>
        <w:widowControl w:val="0"/>
        <w:kinsoku/>
        <w:wordWrap w:val="0"/>
        <w:overflowPunct/>
        <w:topLinePunct w:val="0"/>
        <w:autoSpaceDE/>
        <w:autoSpaceDN/>
        <w:bidi w:val="0"/>
        <w:adjustRightInd/>
        <w:snapToGrid/>
        <w:spacing w:line="576" w:lineRule="exact"/>
        <w:ind w:firstLine="3300" w:firstLineChars="1000"/>
        <w:textAlignment w:val="auto"/>
        <w:rPr>
          <w:rFonts w:hint="default" w:ascii="Times New Roman" w:hAnsi="Times New Roman" w:eastAsia="仿宋" w:cs="Times New Roman"/>
          <w:kern w:val="2"/>
          <w:sz w:val="33"/>
          <w:szCs w:val="24"/>
          <w:highlight w:val="none"/>
          <w:lang w:val="zh-CN" w:eastAsia="zh-CN" w:bidi="ar-SA"/>
        </w:rPr>
      </w:pPr>
      <w:r>
        <w:rPr>
          <w:rFonts w:hint="default" w:ascii="Times New Roman" w:hAnsi="Times New Roman" w:eastAsia="仿宋" w:cs="Times New Roman"/>
          <w:kern w:val="2"/>
          <w:sz w:val="33"/>
          <w:szCs w:val="24"/>
          <w:highlight w:val="none"/>
          <w:lang w:val="zh-CN" w:eastAsia="zh-CN" w:bidi="ar-SA"/>
        </w:rPr>
        <w:t>活动组委会办公室</w:t>
      </w:r>
    </w:p>
    <w:p w14:paraId="1C1C9090">
      <w:pPr>
        <w:keepNext w:val="0"/>
        <w:keepLines w:val="0"/>
        <w:pageBreakBefore w:val="0"/>
        <w:widowControl w:val="0"/>
        <w:kinsoku/>
        <w:wordWrap w:val="0"/>
        <w:overflowPunct/>
        <w:topLinePunct w:val="0"/>
        <w:autoSpaceDE/>
        <w:autoSpaceDN/>
        <w:bidi w:val="0"/>
        <w:adjustRightInd/>
        <w:snapToGrid/>
        <w:spacing w:line="576" w:lineRule="exact"/>
        <w:ind w:firstLine="2310" w:firstLineChars="700"/>
        <w:textAlignment w:val="auto"/>
        <w:rPr>
          <w:rFonts w:hint="default" w:ascii="Times New Roman" w:hAnsi="Times New Roman" w:eastAsia="仿宋" w:cs="Times New Roman"/>
          <w:kern w:val="2"/>
          <w:sz w:val="33"/>
          <w:szCs w:val="24"/>
          <w:highlight w:val="none"/>
          <w:lang w:val="zh-CN" w:eastAsia="zh-CN" w:bidi="ar-SA"/>
        </w:rPr>
      </w:pPr>
      <w:r>
        <w:rPr>
          <w:rFonts w:hint="default" w:ascii="Times New Roman" w:hAnsi="Times New Roman" w:eastAsia="仿宋" w:cs="Times New Roman"/>
          <w:kern w:val="2"/>
          <w:sz w:val="33"/>
          <w:szCs w:val="24"/>
          <w:highlight w:val="none"/>
          <w:lang w:val="zh-CN" w:eastAsia="zh-CN" w:bidi="ar-SA"/>
        </w:rPr>
        <w:t>（</w:t>
      </w:r>
      <w:r>
        <w:rPr>
          <w:rFonts w:hint="eastAsia" w:eastAsia="仿宋" w:cs="Times New Roman"/>
          <w:kern w:val="2"/>
          <w:sz w:val="33"/>
          <w:szCs w:val="24"/>
          <w:highlight w:val="none"/>
          <w:lang w:val="zh-CN" w:eastAsia="zh-CN" w:bidi="ar-SA"/>
        </w:rPr>
        <w:t>吉林省青少年科技中心</w:t>
      </w:r>
      <w:r>
        <w:rPr>
          <w:rFonts w:hint="default" w:ascii="Times New Roman" w:hAnsi="Times New Roman" w:eastAsia="仿宋" w:cs="Times New Roman"/>
          <w:kern w:val="2"/>
          <w:sz w:val="33"/>
          <w:szCs w:val="24"/>
          <w:highlight w:val="none"/>
          <w:lang w:val="zh-CN" w:eastAsia="zh-CN" w:bidi="ar-SA"/>
        </w:rPr>
        <w:t>代章）</w:t>
      </w:r>
    </w:p>
    <w:p w14:paraId="0EC0B01A">
      <w:pPr>
        <w:keepNext w:val="0"/>
        <w:keepLines w:val="0"/>
        <w:pageBreakBefore w:val="0"/>
        <w:widowControl w:val="0"/>
        <w:kinsoku/>
        <w:overflowPunct/>
        <w:topLinePunct w:val="0"/>
        <w:autoSpaceDE/>
        <w:autoSpaceDN/>
        <w:bidi w:val="0"/>
        <w:adjustRightInd/>
        <w:snapToGrid/>
        <w:spacing w:line="576" w:lineRule="exact"/>
        <w:ind w:firstLine="3320" w:firstLineChars="1000"/>
        <w:jc w:val="both"/>
        <w:textAlignment w:val="auto"/>
        <w:rPr>
          <w:rFonts w:hint="eastAsia" w:ascii="Times New Roman" w:hAnsi="Times New Roman" w:eastAsia="仿宋" w:cs="Times New Roman"/>
          <w:snapToGrid w:val="0"/>
          <w:color w:val="030303"/>
          <w:spacing w:val="6"/>
          <w:position w:val="18"/>
          <w:sz w:val="32"/>
          <w:szCs w:val="32"/>
          <w:lang w:val="en-US" w:eastAsia="zh-CN" w:bidi="ar-SA"/>
        </w:rPr>
      </w:pPr>
      <w:r>
        <w:rPr>
          <w:rFonts w:hint="eastAsia" w:ascii="Times New Roman" w:hAnsi="Times New Roman" w:eastAsia="仿宋" w:cs="Times New Roman"/>
          <w:snapToGrid w:val="0"/>
          <w:color w:val="030303"/>
          <w:spacing w:val="6"/>
          <w:position w:val="18"/>
          <w:sz w:val="32"/>
          <w:szCs w:val="32"/>
          <w:lang w:val="en-US" w:eastAsia="zh-CN" w:bidi="ar-SA"/>
        </w:rPr>
        <w:t>2026年8月11日</w:t>
      </w:r>
    </w:p>
    <w:p w14:paraId="131E13B7">
      <w:pPr>
        <w:jc w:val="both"/>
        <w:rPr>
          <w:rFonts w:hint="eastAsia" w:ascii="黑体" w:hAnsi="黑体" w:eastAsia="黑体" w:cs="黑体"/>
          <w:snapToGrid w:val="0"/>
          <w:color w:val="030303"/>
          <w:spacing w:val="6"/>
          <w:position w:val="18"/>
          <w:sz w:val="33"/>
          <w:szCs w:val="33"/>
          <w:lang w:val="en-US" w:eastAsia="zh-CN" w:bidi="ar-SA"/>
        </w:rPr>
      </w:pPr>
      <w:r>
        <w:rPr>
          <w:rFonts w:hint="eastAsia" w:ascii="黑体" w:hAnsi="黑体" w:eastAsia="黑体" w:cs="黑体"/>
          <w:snapToGrid w:val="0"/>
          <w:color w:val="030303"/>
          <w:spacing w:val="6"/>
          <w:position w:val="18"/>
          <w:sz w:val="33"/>
          <w:szCs w:val="33"/>
          <w:lang w:val="en-US" w:eastAsia="zh-CN" w:bidi="ar-SA"/>
        </w:rPr>
        <w:t>附件</w:t>
      </w:r>
    </w:p>
    <w:p w14:paraId="2394B0C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小标宋" w:hAnsi="小标宋" w:eastAsia="小标宋" w:cs="小标宋"/>
          <w:sz w:val="36"/>
          <w:szCs w:val="36"/>
          <w:lang w:val="en-US" w:eastAsia="zh-CN"/>
        </w:rPr>
      </w:pPr>
    </w:p>
    <w:p w14:paraId="79A16B7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小标宋" w:hAnsi="小标宋" w:eastAsia="小标宋" w:cs="小标宋"/>
          <w:sz w:val="44"/>
          <w:szCs w:val="44"/>
          <w:lang w:val="en-US" w:eastAsia="zh-CN"/>
        </w:rPr>
      </w:pPr>
      <w:r>
        <w:rPr>
          <w:rFonts w:hint="eastAsia" w:ascii="小标宋" w:hAnsi="Times New Roman" w:eastAsia="小标宋" w:cs="Times New Roman"/>
          <w:sz w:val="44"/>
          <w:szCs w:val="44"/>
          <w:lang w:val="en-US" w:eastAsia="zh-CN"/>
        </w:rPr>
        <w:t>第二十</w:t>
      </w:r>
      <w:r>
        <w:rPr>
          <w:rFonts w:hint="eastAsia" w:ascii="小标宋" w:hAnsi="小标宋" w:eastAsia="小标宋" w:cs="小标宋"/>
          <w:sz w:val="44"/>
          <w:szCs w:val="44"/>
          <w:lang w:val="en-US" w:eastAsia="zh-CN"/>
        </w:rPr>
        <w:t>届吉林省青少年模型竞赛展示交流活动</w:t>
      </w:r>
    </w:p>
    <w:p w14:paraId="3DFFA53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仿宋" w:cs="Times New Roman"/>
          <w:sz w:val="33"/>
          <w:szCs w:val="33"/>
          <w:lang w:val="en-US" w:eastAsia="zh-CN"/>
        </w:rPr>
      </w:pPr>
      <w:r>
        <w:rPr>
          <w:rFonts w:hint="eastAsia" w:ascii="小标宋" w:hAnsi="小标宋" w:eastAsia="小标宋" w:cs="小标宋"/>
          <w:sz w:val="44"/>
          <w:szCs w:val="44"/>
          <w:lang w:val="en-US" w:eastAsia="zh-CN"/>
        </w:rPr>
        <w:t>名额分配表</w:t>
      </w:r>
    </w:p>
    <w:tbl>
      <w:tblPr>
        <w:tblStyle w:val="9"/>
        <w:tblW w:w="7755" w:type="dxa"/>
        <w:jc w:val="center"/>
        <w:shd w:val="clear" w:color="auto" w:fill="auto"/>
        <w:tblLayout w:type="autofit"/>
        <w:tblCellMar>
          <w:top w:w="0" w:type="dxa"/>
          <w:left w:w="108" w:type="dxa"/>
          <w:bottom w:w="0" w:type="dxa"/>
          <w:right w:w="108" w:type="dxa"/>
        </w:tblCellMar>
      </w:tblPr>
      <w:tblGrid>
        <w:gridCol w:w="4527"/>
        <w:gridCol w:w="3228"/>
      </w:tblGrid>
      <w:tr w14:paraId="57C6B6C0">
        <w:tblPrEx>
          <w:shd w:val="clear" w:color="auto" w:fill="auto"/>
          <w:tblCellMar>
            <w:top w:w="0" w:type="dxa"/>
            <w:left w:w="108" w:type="dxa"/>
            <w:bottom w:w="0" w:type="dxa"/>
            <w:right w:w="108" w:type="dxa"/>
          </w:tblCellMar>
        </w:tblPrEx>
        <w:trPr>
          <w:trHeight w:val="288" w:hRule="atLeast"/>
          <w:jc w:val="center"/>
        </w:trPr>
        <w:tc>
          <w:tcPr>
            <w:tcW w:w="7755" w:type="dxa"/>
            <w:gridSpan w:val="2"/>
            <w:tcBorders>
              <w:top w:val="nil"/>
              <w:left w:val="nil"/>
              <w:bottom w:val="single" w:color="auto" w:sz="4" w:space="0"/>
              <w:right w:val="nil"/>
            </w:tcBorders>
            <w:shd w:val="clear" w:color="auto" w:fill="auto"/>
            <w:noWrap/>
            <w:vAlign w:val="center"/>
          </w:tcPr>
          <w:p w14:paraId="2E14117B">
            <w:pPr>
              <w:keepNext w:val="0"/>
              <w:keepLines w:val="0"/>
              <w:pageBreakBefore w:val="0"/>
              <w:widowControl w:val="0"/>
              <w:kinsoku/>
              <w:wordWrap/>
              <w:overflowPunct/>
              <w:topLinePunct w:val="0"/>
              <w:autoSpaceDE/>
              <w:autoSpaceDN/>
              <w:bidi w:val="0"/>
              <w:adjustRightInd/>
              <w:snapToGrid/>
              <w:spacing w:line="700" w:lineRule="exact"/>
              <w:textAlignment w:val="auto"/>
              <w:rPr>
                <w:rFonts w:hint="default" w:ascii="Times New Roman" w:hAnsi="Times New Roman" w:eastAsia="仿宋" w:cs="Times New Roman"/>
                <w:sz w:val="33"/>
                <w:szCs w:val="33"/>
              </w:rPr>
            </w:pPr>
          </w:p>
        </w:tc>
      </w:tr>
      <w:tr w14:paraId="1E0E3314">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D8332F">
            <w:pPr>
              <w:jc w:val="center"/>
              <w:rPr>
                <w:rFonts w:hint="eastAsia" w:ascii="小标宋" w:hAnsi="小标宋" w:eastAsia="小标宋" w:cs="小标宋"/>
                <w:sz w:val="33"/>
                <w:szCs w:val="33"/>
                <w:lang w:eastAsia="zh-CN"/>
              </w:rPr>
            </w:pPr>
            <w:r>
              <w:rPr>
                <w:rFonts w:hint="eastAsia" w:ascii="小标宋" w:hAnsi="小标宋" w:eastAsia="小标宋" w:cs="小标宋"/>
                <w:sz w:val="33"/>
                <w:szCs w:val="33"/>
                <w:lang w:eastAsia="zh-CN"/>
              </w:rPr>
              <w:t>地区</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0877C6">
            <w:pPr>
              <w:jc w:val="center"/>
              <w:rPr>
                <w:rFonts w:hint="eastAsia" w:ascii="小标宋" w:hAnsi="小标宋" w:eastAsia="小标宋" w:cs="小标宋"/>
                <w:sz w:val="33"/>
                <w:szCs w:val="33"/>
              </w:rPr>
            </w:pPr>
            <w:r>
              <w:rPr>
                <w:rFonts w:hint="eastAsia" w:ascii="小标宋" w:hAnsi="小标宋" w:eastAsia="小标宋" w:cs="小标宋"/>
                <w:sz w:val="33"/>
                <w:szCs w:val="33"/>
                <w:lang w:val="en-US" w:eastAsia="zh-CN"/>
              </w:rPr>
              <w:t>名额（队）</w:t>
            </w:r>
          </w:p>
        </w:tc>
      </w:tr>
      <w:tr w14:paraId="201CA6D9">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6480F1">
            <w:pPr>
              <w:jc w:val="center"/>
              <w:rPr>
                <w:rFonts w:hint="default" w:ascii="Times New Roman" w:hAnsi="Times New Roman" w:eastAsia="仿宋" w:cs="Times New Roman"/>
                <w:kern w:val="2"/>
                <w:sz w:val="33"/>
                <w:szCs w:val="33"/>
                <w:lang w:val="en-US" w:eastAsia="zh-CN" w:bidi="ar-SA"/>
              </w:rPr>
            </w:pPr>
            <w:r>
              <w:rPr>
                <w:rFonts w:hint="default" w:ascii="Times New Roman" w:hAnsi="Times New Roman" w:eastAsia="仿宋" w:cs="Times New Roman"/>
                <w:sz w:val="33"/>
                <w:szCs w:val="33"/>
                <w:lang w:val="en-US" w:eastAsia="zh-CN"/>
              </w:rPr>
              <w:t>长春市</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614CD3">
            <w:pPr>
              <w:jc w:val="center"/>
              <w:rPr>
                <w:rFonts w:hint="default" w:ascii="Times New Roman" w:hAnsi="Times New Roman" w:eastAsia="仿宋" w:cs="Times New Roman"/>
                <w:kern w:val="2"/>
                <w:sz w:val="33"/>
                <w:szCs w:val="33"/>
                <w:lang w:val="en-US" w:eastAsia="zh-CN" w:bidi="ar-SA"/>
              </w:rPr>
            </w:pPr>
            <w:r>
              <w:rPr>
                <w:rFonts w:hint="eastAsia" w:eastAsia="仿宋" w:cs="Times New Roman"/>
                <w:sz w:val="33"/>
                <w:szCs w:val="33"/>
                <w:lang w:val="en-US" w:eastAsia="zh-CN"/>
              </w:rPr>
              <w:t>100</w:t>
            </w:r>
          </w:p>
        </w:tc>
      </w:tr>
      <w:tr w14:paraId="78A42F95">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FAC84C">
            <w:pPr>
              <w:jc w:val="center"/>
              <w:rPr>
                <w:rFonts w:hint="default" w:ascii="Times New Roman" w:hAnsi="Times New Roman" w:eastAsia="仿宋" w:cs="Times New Roman"/>
                <w:kern w:val="2"/>
                <w:sz w:val="33"/>
                <w:szCs w:val="33"/>
                <w:lang w:val="en-US" w:eastAsia="zh-CN" w:bidi="ar-SA"/>
              </w:rPr>
            </w:pPr>
            <w:r>
              <w:rPr>
                <w:rFonts w:hint="default" w:ascii="Times New Roman" w:hAnsi="Times New Roman" w:eastAsia="仿宋" w:cs="Times New Roman"/>
                <w:sz w:val="33"/>
                <w:szCs w:val="33"/>
                <w:lang w:val="en-US" w:eastAsia="zh-CN"/>
              </w:rPr>
              <w:t>吉林市</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9FC7D3">
            <w:pPr>
              <w:jc w:val="center"/>
              <w:rPr>
                <w:rFonts w:hint="default" w:ascii="Times New Roman" w:hAnsi="Times New Roman" w:eastAsia="仿宋" w:cs="Times New Roman"/>
                <w:kern w:val="2"/>
                <w:sz w:val="33"/>
                <w:szCs w:val="33"/>
                <w:lang w:val="en-US" w:eastAsia="zh-CN" w:bidi="ar-SA"/>
              </w:rPr>
            </w:pPr>
            <w:r>
              <w:rPr>
                <w:rFonts w:hint="eastAsia" w:eastAsia="仿宋" w:cs="Times New Roman"/>
                <w:sz w:val="33"/>
                <w:szCs w:val="33"/>
                <w:lang w:val="en-US" w:eastAsia="zh-CN"/>
              </w:rPr>
              <w:t>60</w:t>
            </w:r>
          </w:p>
        </w:tc>
      </w:tr>
      <w:tr w14:paraId="7D3B2F26">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874066">
            <w:pPr>
              <w:jc w:val="center"/>
              <w:rPr>
                <w:rFonts w:hint="default" w:ascii="Times New Roman" w:hAnsi="Times New Roman" w:eastAsia="仿宋" w:cs="Times New Roman"/>
                <w:kern w:val="2"/>
                <w:sz w:val="33"/>
                <w:szCs w:val="33"/>
                <w:lang w:val="en-US" w:eastAsia="zh-CN" w:bidi="ar-SA"/>
              </w:rPr>
            </w:pPr>
            <w:r>
              <w:rPr>
                <w:rFonts w:hint="default" w:ascii="Times New Roman" w:hAnsi="Times New Roman" w:eastAsia="仿宋" w:cs="Times New Roman"/>
                <w:sz w:val="33"/>
                <w:szCs w:val="33"/>
                <w:lang w:val="en-US" w:eastAsia="zh-CN"/>
              </w:rPr>
              <w:t>延边州</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7E1E18">
            <w:pPr>
              <w:jc w:val="center"/>
              <w:rPr>
                <w:rFonts w:hint="default" w:ascii="Times New Roman" w:hAnsi="Times New Roman" w:eastAsia="仿宋" w:cs="Times New Roman"/>
                <w:kern w:val="2"/>
                <w:sz w:val="33"/>
                <w:szCs w:val="33"/>
                <w:lang w:val="en-US" w:eastAsia="zh-CN" w:bidi="ar-SA"/>
              </w:rPr>
            </w:pPr>
            <w:r>
              <w:rPr>
                <w:rFonts w:hint="eastAsia" w:eastAsia="仿宋" w:cs="Times New Roman"/>
                <w:sz w:val="33"/>
                <w:szCs w:val="33"/>
                <w:lang w:val="en-US" w:eastAsia="zh-CN"/>
              </w:rPr>
              <w:t>50</w:t>
            </w:r>
          </w:p>
        </w:tc>
      </w:tr>
      <w:tr w14:paraId="64A5C748">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64D736">
            <w:pPr>
              <w:jc w:val="center"/>
              <w:rPr>
                <w:rFonts w:hint="default" w:ascii="Times New Roman" w:hAnsi="Times New Roman" w:eastAsia="仿宋" w:cs="Times New Roman"/>
                <w:kern w:val="2"/>
                <w:sz w:val="33"/>
                <w:szCs w:val="33"/>
                <w:lang w:val="en-US" w:eastAsia="zh-CN" w:bidi="ar-SA"/>
              </w:rPr>
            </w:pPr>
            <w:r>
              <w:rPr>
                <w:rFonts w:hint="default" w:ascii="Times New Roman" w:hAnsi="Times New Roman" w:eastAsia="仿宋" w:cs="Times New Roman"/>
                <w:sz w:val="33"/>
                <w:szCs w:val="33"/>
                <w:lang w:val="en-US" w:eastAsia="zh-CN"/>
              </w:rPr>
              <w:t>四平市</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39A051">
            <w:pPr>
              <w:jc w:val="center"/>
              <w:rPr>
                <w:rFonts w:hint="default" w:ascii="Times New Roman" w:hAnsi="Times New Roman" w:eastAsia="仿宋" w:cs="Times New Roman"/>
                <w:kern w:val="2"/>
                <w:sz w:val="33"/>
                <w:szCs w:val="33"/>
                <w:lang w:val="en-US" w:eastAsia="zh-CN" w:bidi="ar-SA"/>
              </w:rPr>
            </w:pPr>
            <w:r>
              <w:rPr>
                <w:rFonts w:hint="eastAsia" w:eastAsia="仿宋" w:cs="Times New Roman"/>
                <w:sz w:val="33"/>
                <w:szCs w:val="33"/>
                <w:lang w:val="en-US" w:eastAsia="zh-CN"/>
              </w:rPr>
              <w:t>60</w:t>
            </w:r>
          </w:p>
        </w:tc>
      </w:tr>
      <w:tr w14:paraId="103CFCD4">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70807">
            <w:pPr>
              <w:jc w:val="center"/>
              <w:rPr>
                <w:rFonts w:hint="default" w:ascii="Times New Roman" w:hAnsi="Times New Roman" w:eastAsia="仿宋" w:cs="Times New Roman"/>
                <w:kern w:val="2"/>
                <w:sz w:val="33"/>
                <w:szCs w:val="33"/>
                <w:lang w:val="en-US" w:eastAsia="zh-CN" w:bidi="ar-SA"/>
              </w:rPr>
            </w:pPr>
            <w:r>
              <w:rPr>
                <w:rFonts w:hint="default" w:ascii="Times New Roman" w:hAnsi="Times New Roman" w:eastAsia="仿宋" w:cs="Times New Roman"/>
                <w:sz w:val="33"/>
                <w:szCs w:val="33"/>
                <w:lang w:val="en-US" w:eastAsia="zh-CN"/>
              </w:rPr>
              <w:t>通化市</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12E232">
            <w:pPr>
              <w:jc w:val="center"/>
              <w:rPr>
                <w:rFonts w:hint="default" w:ascii="Times New Roman" w:hAnsi="Times New Roman" w:eastAsia="仿宋" w:cs="Times New Roman"/>
                <w:kern w:val="2"/>
                <w:sz w:val="33"/>
                <w:szCs w:val="33"/>
                <w:lang w:val="en-US" w:eastAsia="zh-CN" w:bidi="ar-SA"/>
              </w:rPr>
            </w:pPr>
            <w:r>
              <w:rPr>
                <w:rFonts w:hint="eastAsia" w:eastAsia="仿宋" w:cs="Times New Roman"/>
                <w:kern w:val="2"/>
                <w:sz w:val="33"/>
                <w:szCs w:val="33"/>
                <w:lang w:val="en-US" w:eastAsia="zh-CN" w:bidi="ar-SA"/>
              </w:rPr>
              <w:t>50</w:t>
            </w:r>
          </w:p>
        </w:tc>
      </w:tr>
      <w:tr w14:paraId="75B95A5A">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DC849F">
            <w:pPr>
              <w:jc w:val="center"/>
              <w:rPr>
                <w:rFonts w:hint="default" w:ascii="Times New Roman" w:hAnsi="Times New Roman" w:eastAsia="仿宋" w:cs="Times New Roman"/>
                <w:kern w:val="2"/>
                <w:sz w:val="33"/>
                <w:szCs w:val="33"/>
                <w:lang w:val="en-US" w:eastAsia="zh-CN" w:bidi="ar-SA"/>
              </w:rPr>
            </w:pPr>
            <w:r>
              <w:rPr>
                <w:rFonts w:hint="default" w:ascii="Times New Roman" w:hAnsi="Times New Roman" w:eastAsia="仿宋" w:cs="Times New Roman"/>
                <w:sz w:val="33"/>
                <w:szCs w:val="33"/>
                <w:lang w:val="en-US" w:eastAsia="zh-CN"/>
              </w:rPr>
              <w:t>白城市</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4D3C6F">
            <w:pPr>
              <w:jc w:val="center"/>
              <w:rPr>
                <w:rFonts w:hint="default" w:ascii="Times New Roman" w:hAnsi="Times New Roman" w:eastAsia="仿宋" w:cs="Times New Roman"/>
                <w:kern w:val="2"/>
                <w:sz w:val="33"/>
                <w:szCs w:val="33"/>
                <w:lang w:val="en-US" w:eastAsia="zh-CN" w:bidi="ar-SA"/>
              </w:rPr>
            </w:pPr>
            <w:r>
              <w:rPr>
                <w:rFonts w:hint="eastAsia" w:eastAsia="仿宋" w:cs="Times New Roman"/>
                <w:sz w:val="33"/>
                <w:szCs w:val="33"/>
                <w:lang w:val="en-US" w:eastAsia="zh-CN"/>
              </w:rPr>
              <w:t>50</w:t>
            </w:r>
          </w:p>
        </w:tc>
      </w:tr>
      <w:tr w14:paraId="4A734527">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B9B49F">
            <w:pPr>
              <w:jc w:val="center"/>
              <w:rPr>
                <w:rFonts w:hint="default" w:ascii="Times New Roman" w:hAnsi="Times New Roman" w:eastAsia="仿宋" w:cs="Times New Roman"/>
                <w:kern w:val="2"/>
                <w:sz w:val="33"/>
                <w:szCs w:val="33"/>
                <w:lang w:val="en-US" w:eastAsia="zh-CN" w:bidi="ar-SA"/>
              </w:rPr>
            </w:pPr>
            <w:r>
              <w:rPr>
                <w:rFonts w:hint="default" w:ascii="Times New Roman" w:hAnsi="Times New Roman" w:eastAsia="仿宋" w:cs="Times New Roman"/>
                <w:sz w:val="33"/>
                <w:szCs w:val="33"/>
                <w:lang w:val="en-US" w:eastAsia="zh-CN"/>
              </w:rPr>
              <w:t>辽源市</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481D93">
            <w:pPr>
              <w:jc w:val="center"/>
              <w:rPr>
                <w:rFonts w:hint="default" w:ascii="Times New Roman" w:hAnsi="Times New Roman" w:eastAsia="仿宋" w:cs="Times New Roman"/>
                <w:kern w:val="2"/>
                <w:sz w:val="33"/>
                <w:szCs w:val="33"/>
                <w:lang w:val="en-US" w:eastAsia="zh-CN" w:bidi="ar-SA"/>
              </w:rPr>
            </w:pPr>
            <w:r>
              <w:rPr>
                <w:rFonts w:hint="eastAsia" w:eastAsia="仿宋" w:cs="Times New Roman"/>
                <w:sz w:val="33"/>
                <w:szCs w:val="33"/>
                <w:lang w:val="en-US" w:eastAsia="zh-CN"/>
              </w:rPr>
              <w:t>50</w:t>
            </w:r>
          </w:p>
        </w:tc>
      </w:tr>
      <w:tr w14:paraId="3C35596D">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D53492">
            <w:pPr>
              <w:jc w:val="center"/>
              <w:rPr>
                <w:rFonts w:hint="default" w:ascii="Times New Roman" w:hAnsi="Times New Roman" w:eastAsia="仿宋" w:cs="Times New Roman"/>
                <w:kern w:val="2"/>
                <w:sz w:val="33"/>
                <w:szCs w:val="33"/>
                <w:lang w:val="en-US" w:eastAsia="zh-CN" w:bidi="ar-SA"/>
              </w:rPr>
            </w:pPr>
            <w:r>
              <w:rPr>
                <w:rFonts w:hint="default" w:ascii="Times New Roman" w:hAnsi="Times New Roman" w:eastAsia="仿宋" w:cs="Times New Roman"/>
                <w:sz w:val="33"/>
                <w:szCs w:val="33"/>
                <w:lang w:val="en-US" w:eastAsia="zh-CN"/>
              </w:rPr>
              <w:t>松原市</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B94256">
            <w:pPr>
              <w:jc w:val="center"/>
              <w:rPr>
                <w:rFonts w:hint="default" w:ascii="Times New Roman" w:hAnsi="Times New Roman" w:eastAsia="仿宋" w:cs="Times New Roman"/>
                <w:kern w:val="2"/>
                <w:sz w:val="33"/>
                <w:szCs w:val="33"/>
                <w:lang w:val="en-US" w:eastAsia="zh-CN" w:bidi="ar-SA"/>
              </w:rPr>
            </w:pPr>
            <w:r>
              <w:rPr>
                <w:rFonts w:hint="eastAsia" w:eastAsia="仿宋" w:cs="Times New Roman"/>
                <w:sz w:val="33"/>
                <w:szCs w:val="33"/>
                <w:lang w:val="en-US" w:eastAsia="zh-CN"/>
              </w:rPr>
              <w:t>50</w:t>
            </w:r>
          </w:p>
        </w:tc>
      </w:tr>
      <w:tr w14:paraId="6985C811">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321618">
            <w:pPr>
              <w:jc w:val="center"/>
              <w:rPr>
                <w:rFonts w:hint="default" w:ascii="Times New Roman" w:hAnsi="Times New Roman" w:eastAsia="仿宋" w:cs="Times New Roman"/>
                <w:sz w:val="33"/>
                <w:szCs w:val="33"/>
              </w:rPr>
            </w:pPr>
            <w:r>
              <w:rPr>
                <w:rFonts w:hint="default" w:ascii="Times New Roman" w:hAnsi="Times New Roman" w:eastAsia="仿宋" w:cs="Times New Roman"/>
                <w:sz w:val="33"/>
                <w:szCs w:val="33"/>
                <w:lang w:val="en-US" w:eastAsia="zh-CN"/>
              </w:rPr>
              <w:t>白山市</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98FDDC">
            <w:pPr>
              <w:jc w:val="center"/>
              <w:rPr>
                <w:rFonts w:hint="default" w:ascii="Times New Roman" w:hAnsi="Times New Roman" w:eastAsia="仿宋" w:cs="Times New Roman"/>
                <w:sz w:val="33"/>
                <w:szCs w:val="33"/>
                <w:lang w:val="en-US" w:eastAsia="zh-CN"/>
              </w:rPr>
            </w:pPr>
            <w:r>
              <w:rPr>
                <w:rFonts w:hint="eastAsia" w:eastAsia="仿宋" w:cs="Times New Roman"/>
                <w:sz w:val="33"/>
                <w:szCs w:val="33"/>
                <w:lang w:val="en-US" w:eastAsia="zh-CN"/>
              </w:rPr>
              <w:t>50</w:t>
            </w:r>
          </w:p>
        </w:tc>
      </w:tr>
      <w:tr w14:paraId="572431E5">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855FA8">
            <w:pPr>
              <w:jc w:val="center"/>
              <w:rPr>
                <w:rFonts w:hint="default" w:ascii="Times New Roman" w:hAnsi="Times New Roman" w:eastAsia="仿宋" w:cs="Times New Roman"/>
                <w:kern w:val="2"/>
                <w:sz w:val="33"/>
                <w:szCs w:val="33"/>
                <w:lang w:val="en-US" w:eastAsia="zh-CN" w:bidi="ar-SA"/>
              </w:rPr>
            </w:pPr>
            <w:r>
              <w:rPr>
                <w:rFonts w:hint="default" w:ascii="Times New Roman" w:hAnsi="Times New Roman" w:eastAsia="仿宋" w:cs="Times New Roman"/>
                <w:sz w:val="33"/>
                <w:szCs w:val="33"/>
                <w:lang w:val="en-US" w:eastAsia="zh-CN"/>
              </w:rPr>
              <w:t>长白山开发区</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6D2EB8">
            <w:pPr>
              <w:jc w:val="center"/>
              <w:rPr>
                <w:rFonts w:hint="default" w:ascii="Times New Roman" w:hAnsi="Times New Roman" w:eastAsia="仿宋" w:cs="Times New Roman"/>
                <w:kern w:val="2"/>
                <w:sz w:val="33"/>
                <w:szCs w:val="33"/>
                <w:lang w:val="en-US" w:eastAsia="zh-CN" w:bidi="ar-SA"/>
              </w:rPr>
            </w:pPr>
            <w:r>
              <w:rPr>
                <w:rFonts w:hint="eastAsia" w:eastAsia="仿宋" w:cs="Times New Roman"/>
                <w:kern w:val="2"/>
                <w:sz w:val="33"/>
                <w:szCs w:val="33"/>
                <w:lang w:val="en-US" w:eastAsia="zh-CN" w:bidi="ar-SA"/>
              </w:rPr>
              <w:t>50</w:t>
            </w:r>
          </w:p>
        </w:tc>
      </w:tr>
      <w:tr w14:paraId="1702DD8B">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DEFE4C">
            <w:pPr>
              <w:jc w:val="center"/>
              <w:rPr>
                <w:rFonts w:hint="default" w:ascii="Times New Roman" w:hAnsi="Times New Roman" w:eastAsia="仿宋" w:cs="Times New Roman"/>
                <w:kern w:val="2"/>
                <w:sz w:val="33"/>
                <w:szCs w:val="33"/>
                <w:lang w:val="en-US" w:eastAsia="zh-CN" w:bidi="ar-SA"/>
              </w:rPr>
            </w:pPr>
            <w:r>
              <w:rPr>
                <w:rFonts w:hint="default" w:ascii="Times New Roman" w:hAnsi="Times New Roman" w:eastAsia="仿宋" w:cs="Times New Roman"/>
                <w:sz w:val="33"/>
                <w:szCs w:val="33"/>
                <w:lang w:val="en-US" w:eastAsia="zh-CN"/>
              </w:rPr>
              <w:t>梅河口市</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6173D2">
            <w:pPr>
              <w:jc w:val="center"/>
              <w:rPr>
                <w:rFonts w:hint="default" w:ascii="Times New Roman" w:hAnsi="Times New Roman" w:eastAsia="仿宋" w:cs="Times New Roman"/>
                <w:kern w:val="2"/>
                <w:sz w:val="33"/>
                <w:szCs w:val="33"/>
                <w:lang w:val="en-US" w:eastAsia="zh-CN" w:bidi="ar-SA"/>
              </w:rPr>
            </w:pPr>
            <w:r>
              <w:rPr>
                <w:rFonts w:hint="eastAsia" w:eastAsia="仿宋" w:cs="Times New Roman"/>
                <w:sz w:val="33"/>
                <w:szCs w:val="33"/>
                <w:lang w:val="en-US" w:eastAsia="zh-CN"/>
              </w:rPr>
              <w:t>30</w:t>
            </w:r>
          </w:p>
        </w:tc>
      </w:tr>
      <w:tr w14:paraId="18AF9130">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9C647D">
            <w:pPr>
              <w:jc w:val="center"/>
              <w:rPr>
                <w:rFonts w:hint="default" w:ascii="Times New Roman" w:hAnsi="Times New Roman" w:eastAsia="仿宋" w:cs="Times New Roman"/>
                <w:kern w:val="2"/>
                <w:sz w:val="33"/>
                <w:szCs w:val="33"/>
                <w:lang w:val="en-US" w:eastAsia="zh-CN" w:bidi="ar-SA"/>
              </w:rPr>
            </w:pPr>
            <w:r>
              <w:rPr>
                <w:rFonts w:hint="default" w:ascii="Times New Roman" w:hAnsi="Times New Roman" w:eastAsia="仿宋" w:cs="Times New Roman"/>
                <w:sz w:val="33"/>
                <w:szCs w:val="33"/>
                <w:lang w:val="en-US" w:eastAsia="zh-CN"/>
              </w:rPr>
              <w:t>中、省直</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4ECAA6">
            <w:pPr>
              <w:jc w:val="center"/>
              <w:rPr>
                <w:rFonts w:hint="default" w:ascii="Times New Roman" w:hAnsi="Times New Roman" w:eastAsia="仿宋" w:cs="Times New Roman"/>
                <w:kern w:val="2"/>
                <w:sz w:val="33"/>
                <w:szCs w:val="33"/>
                <w:lang w:val="en-US" w:eastAsia="zh-CN" w:bidi="ar-SA"/>
              </w:rPr>
            </w:pPr>
            <w:r>
              <w:rPr>
                <w:rFonts w:hint="eastAsia" w:eastAsia="仿宋" w:cs="Times New Roman"/>
                <w:sz w:val="33"/>
                <w:szCs w:val="33"/>
                <w:lang w:val="en-US" w:eastAsia="zh-CN"/>
              </w:rPr>
              <w:t>30</w:t>
            </w:r>
          </w:p>
        </w:tc>
      </w:tr>
      <w:tr w14:paraId="43757C4C">
        <w:tblPrEx>
          <w:shd w:val="clear" w:color="auto" w:fill="auto"/>
          <w:tblCellMar>
            <w:top w:w="0" w:type="dxa"/>
            <w:left w:w="108" w:type="dxa"/>
            <w:bottom w:w="0" w:type="dxa"/>
            <w:right w:w="108" w:type="dxa"/>
          </w:tblCellMar>
        </w:tblPrEx>
        <w:trPr>
          <w:trHeight w:val="288" w:hRule="atLeast"/>
          <w:jc w:val="center"/>
        </w:trPr>
        <w:tc>
          <w:tcPr>
            <w:tcW w:w="45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ACAD5A">
            <w:pPr>
              <w:jc w:val="center"/>
              <w:rPr>
                <w:rFonts w:hint="default" w:ascii="Times New Roman" w:hAnsi="Times New Roman" w:eastAsia="仿宋" w:cs="Times New Roman"/>
                <w:sz w:val="33"/>
                <w:szCs w:val="33"/>
                <w:lang w:val="en-US" w:eastAsia="zh-CN"/>
              </w:rPr>
            </w:pPr>
            <w:r>
              <w:rPr>
                <w:rFonts w:hint="default" w:ascii="Times New Roman" w:hAnsi="Times New Roman" w:eastAsia="仿宋" w:cs="Times New Roman"/>
                <w:sz w:val="33"/>
                <w:szCs w:val="33"/>
                <w:lang w:val="en-US" w:eastAsia="zh-CN"/>
              </w:rPr>
              <w:t>计</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35F7CE">
            <w:pPr>
              <w:jc w:val="center"/>
              <w:rPr>
                <w:rFonts w:hint="default" w:ascii="Times New Roman" w:hAnsi="Times New Roman" w:eastAsia="仿宋" w:cs="Times New Roman"/>
                <w:sz w:val="33"/>
                <w:szCs w:val="33"/>
                <w:lang w:val="en-US" w:eastAsia="zh-CN"/>
              </w:rPr>
            </w:pPr>
            <w:r>
              <w:rPr>
                <w:rFonts w:hint="eastAsia" w:eastAsia="仿宋" w:cs="Times New Roman"/>
                <w:sz w:val="33"/>
                <w:szCs w:val="33"/>
                <w:lang w:val="en-US" w:eastAsia="zh-CN"/>
              </w:rPr>
              <w:t>630</w:t>
            </w:r>
          </w:p>
        </w:tc>
      </w:tr>
    </w:tbl>
    <w:p w14:paraId="01A60819">
      <w:pPr>
        <w:rPr>
          <w:rFonts w:hint="default" w:ascii="Times New Roman" w:hAnsi="Times New Roman" w:eastAsia="仿宋" w:cs="Times New Roman"/>
          <w:color w:val="0D0D0D"/>
          <w:sz w:val="33"/>
          <w:szCs w:val="33"/>
          <w:lang w:val="en-US" w:eastAsia="zh-CN"/>
        </w:rPr>
      </w:pPr>
      <w:r>
        <w:rPr>
          <w:rFonts w:hint="eastAsia" w:eastAsia="仿宋" w:cs="Times New Roman"/>
          <w:color w:val="0D0D0D"/>
          <w:sz w:val="33"/>
          <w:szCs w:val="33"/>
          <w:lang w:val="en-US" w:eastAsia="zh-CN"/>
        </w:rPr>
        <w:t xml:space="preserve">   备注：边疆地区在分配名额基础上增加30%。</w:t>
      </w:r>
    </w:p>
    <w:p w14:paraId="3525278F">
      <w:pPr>
        <w:rPr>
          <w:rFonts w:hint="default" w:ascii="Times New Roman" w:hAnsi="Times New Roman" w:eastAsia="仿宋" w:cs="Times New Roman"/>
          <w:snapToGrid w:val="0"/>
          <w:color w:val="030303"/>
          <w:spacing w:val="6"/>
          <w:position w:val="18"/>
          <w:sz w:val="32"/>
          <w:szCs w:val="32"/>
          <w:lang w:val="en-US" w:eastAsia="zh-CN" w:bidi="ar-SA"/>
        </w:rPr>
      </w:pPr>
    </w:p>
    <w:sectPr>
      <w:footerReference r:id="rId3" w:type="default"/>
      <w:pgSz w:w="11906" w:h="16838"/>
      <w:pgMar w:top="2098" w:right="1474" w:bottom="1985" w:left="1588" w:header="851" w:footer="1588" w:gutter="0"/>
      <w:cols w:space="720" w:num="1"/>
      <w:docGrid w:type="lines" w:linePitch="579" w:charSpace="41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AdobeSongStd-Light">
    <w:altName w:val="宋体"/>
    <w:panose1 w:val="00000000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小标宋">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8DC8A">
    <w:pPr>
      <w:pStyle w:val="6"/>
      <w:framePr w:wrap="around" w:vAnchor="text" w:hAnchor="margin" w:xAlign="outside" w:yAlign="top"/>
      <w:pBdr>
        <w:between w:val="none" w:color="auto" w:sz="0" w:space="0"/>
      </w:pBdr>
      <w:ind w:left="320" w:leftChars="100" w:right="320" w:rightChars="100"/>
      <w:rPr>
        <w:rFonts w:eastAsia="宋体"/>
        <w:sz w:val="28"/>
      </w:rPr>
    </w:pPr>
    <w:r>
      <w:rPr>
        <w:rStyle w:val="12"/>
        <w:rFonts w:eastAsia="宋体"/>
        <w:sz w:val="28"/>
      </w:rPr>
      <w:t xml:space="preserve">— </w:t>
    </w:r>
    <w:r>
      <w:rPr>
        <w:rFonts w:eastAsia="宋体"/>
        <w:sz w:val="28"/>
      </w:rPr>
      <w:fldChar w:fldCharType="begin"/>
    </w:r>
    <w:r>
      <w:rPr>
        <w:rStyle w:val="12"/>
        <w:rFonts w:eastAsia="宋体"/>
        <w:sz w:val="28"/>
      </w:rPr>
      <w:instrText xml:space="preserve"> PAGE  </w:instrText>
    </w:r>
    <w:r>
      <w:rPr>
        <w:rFonts w:eastAsia="宋体"/>
        <w:sz w:val="28"/>
      </w:rPr>
      <w:fldChar w:fldCharType="separate"/>
    </w:r>
    <w:r>
      <w:rPr>
        <w:rStyle w:val="12"/>
        <w:rFonts w:eastAsia="宋体"/>
        <w:sz w:val="28"/>
      </w:rPr>
      <w:t>2</w:t>
    </w:r>
    <w:r>
      <w:rPr>
        <w:rFonts w:eastAsia="宋体"/>
        <w:sz w:val="28"/>
      </w:rPr>
      <w:fldChar w:fldCharType="end"/>
    </w:r>
    <w:r>
      <w:rPr>
        <w:rStyle w:val="12"/>
        <w:rFonts w:eastAsia="宋体"/>
        <w:sz w:val="28"/>
      </w:rPr>
      <w:t xml:space="preserve"> —</w:t>
    </w:r>
  </w:p>
  <w:p w14:paraId="13112740">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70"/>
  <w:drawingGridVerticalSpacing w:val="57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5OTdjYmUzODUzOTRlY2RkYjBmOWYxZDI0MTA1ZDgifQ=="/>
  </w:docVars>
  <w:rsids>
    <w:rsidRoot w:val="00172A27"/>
    <w:rsid w:val="00002300"/>
    <w:rsid w:val="000139B0"/>
    <w:rsid w:val="000925D0"/>
    <w:rsid w:val="000A753A"/>
    <w:rsid w:val="000C3E89"/>
    <w:rsid w:val="000D4A27"/>
    <w:rsid w:val="000E26B9"/>
    <w:rsid w:val="000F4ED3"/>
    <w:rsid w:val="000F5245"/>
    <w:rsid w:val="0012013F"/>
    <w:rsid w:val="00135A30"/>
    <w:rsid w:val="00140D39"/>
    <w:rsid w:val="00160160"/>
    <w:rsid w:val="00172A27"/>
    <w:rsid w:val="00175B8D"/>
    <w:rsid w:val="00183F37"/>
    <w:rsid w:val="0018584D"/>
    <w:rsid w:val="001B1501"/>
    <w:rsid w:val="001B6507"/>
    <w:rsid w:val="001E2C20"/>
    <w:rsid w:val="001E5E56"/>
    <w:rsid w:val="002047F2"/>
    <w:rsid w:val="002257F5"/>
    <w:rsid w:val="00245AD5"/>
    <w:rsid w:val="00264918"/>
    <w:rsid w:val="00273385"/>
    <w:rsid w:val="002B4B12"/>
    <w:rsid w:val="002C45A3"/>
    <w:rsid w:val="002E399A"/>
    <w:rsid w:val="002E57D7"/>
    <w:rsid w:val="0030353B"/>
    <w:rsid w:val="0031293D"/>
    <w:rsid w:val="003149D7"/>
    <w:rsid w:val="003317A8"/>
    <w:rsid w:val="00336070"/>
    <w:rsid w:val="0034161A"/>
    <w:rsid w:val="003420D0"/>
    <w:rsid w:val="0035698E"/>
    <w:rsid w:val="00363162"/>
    <w:rsid w:val="0037237B"/>
    <w:rsid w:val="00395118"/>
    <w:rsid w:val="003A259D"/>
    <w:rsid w:val="003B5405"/>
    <w:rsid w:val="003B54D4"/>
    <w:rsid w:val="003C6B4E"/>
    <w:rsid w:val="003F4BF6"/>
    <w:rsid w:val="0040539D"/>
    <w:rsid w:val="0042659B"/>
    <w:rsid w:val="00437621"/>
    <w:rsid w:val="004423F5"/>
    <w:rsid w:val="00477273"/>
    <w:rsid w:val="004A5258"/>
    <w:rsid w:val="004B764A"/>
    <w:rsid w:val="00503F9D"/>
    <w:rsid w:val="00505BFA"/>
    <w:rsid w:val="00547121"/>
    <w:rsid w:val="005710F7"/>
    <w:rsid w:val="00577C5B"/>
    <w:rsid w:val="005A562E"/>
    <w:rsid w:val="005B1E13"/>
    <w:rsid w:val="00617761"/>
    <w:rsid w:val="0065521D"/>
    <w:rsid w:val="00695F13"/>
    <w:rsid w:val="006D17A6"/>
    <w:rsid w:val="00736C62"/>
    <w:rsid w:val="00742A9B"/>
    <w:rsid w:val="00766430"/>
    <w:rsid w:val="00785E46"/>
    <w:rsid w:val="00792860"/>
    <w:rsid w:val="007A0593"/>
    <w:rsid w:val="007D2A50"/>
    <w:rsid w:val="007D3BF4"/>
    <w:rsid w:val="007F010F"/>
    <w:rsid w:val="00810950"/>
    <w:rsid w:val="00826FCC"/>
    <w:rsid w:val="0083156C"/>
    <w:rsid w:val="00835C9A"/>
    <w:rsid w:val="00842E9D"/>
    <w:rsid w:val="008434B5"/>
    <w:rsid w:val="008730DB"/>
    <w:rsid w:val="00891B2F"/>
    <w:rsid w:val="008A0D51"/>
    <w:rsid w:val="008C7891"/>
    <w:rsid w:val="00901D3C"/>
    <w:rsid w:val="00907AD5"/>
    <w:rsid w:val="0091721E"/>
    <w:rsid w:val="00936596"/>
    <w:rsid w:val="00942FED"/>
    <w:rsid w:val="00951E48"/>
    <w:rsid w:val="00963D8F"/>
    <w:rsid w:val="009A2D67"/>
    <w:rsid w:val="009A7AF1"/>
    <w:rsid w:val="009C0918"/>
    <w:rsid w:val="009C3F30"/>
    <w:rsid w:val="00A44D83"/>
    <w:rsid w:val="00A829A0"/>
    <w:rsid w:val="00A92ED9"/>
    <w:rsid w:val="00A946AA"/>
    <w:rsid w:val="00AA1E46"/>
    <w:rsid w:val="00AA6885"/>
    <w:rsid w:val="00AD202F"/>
    <w:rsid w:val="00AD4943"/>
    <w:rsid w:val="00B319C2"/>
    <w:rsid w:val="00B64E62"/>
    <w:rsid w:val="00B95993"/>
    <w:rsid w:val="00BF3C35"/>
    <w:rsid w:val="00C14C22"/>
    <w:rsid w:val="00C50FC6"/>
    <w:rsid w:val="00CE3BCE"/>
    <w:rsid w:val="00D0755F"/>
    <w:rsid w:val="00D34F93"/>
    <w:rsid w:val="00D668AA"/>
    <w:rsid w:val="00D83C4A"/>
    <w:rsid w:val="00D93FFC"/>
    <w:rsid w:val="00DB028F"/>
    <w:rsid w:val="00DC0075"/>
    <w:rsid w:val="00DC20FA"/>
    <w:rsid w:val="00DC4442"/>
    <w:rsid w:val="00DE4B35"/>
    <w:rsid w:val="00DE69B8"/>
    <w:rsid w:val="00E15A39"/>
    <w:rsid w:val="00E27D53"/>
    <w:rsid w:val="00E50903"/>
    <w:rsid w:val="00E71B56"/>
    <w:rsid w:val="00E772D8"/>
    <w:rsid w:val="00EA2E24"/>
    <w:rsid w:val="00EC46ED"/>
    <w:rsid w:val="00EE2B12"/>
    <w:rsid w:val="00F01331"/>
    <w:rsid w:val="00F268BC"/>
    <w:rsid w:val="00F30113"/>
    <w:rsid w:val="00F34F6C"/>
    <w:rsid w:val="00F36D70"/>
    <w:rsid w:val="00F6554A"/>
    <w:rsid w:val="00F837F6"/>
    <w:rsid w:val="00FC1D5D"/>
    <w:rsid w:val="0D8A707B"/>
    <w:rsid w:val="0F77395A"/>
    <w:rsid w:val="1BE886E8"/>
    <w:rsid w:val="1DECEECA"/>
    <w:rsid w:val="1E95C07A"/>
    <w:rsid w:val="1EBF25CC"/>
    <w:rsid w:val="1F3D4188"/>
    <w:rsid w:val="1FA7A3B2"/>
    <w:rsid w:val="2BFE9110"/>
    <w:rsid w:val="2FBD8DC4"/>
    <w:rsid w:val="2FF7FF44"/>
    <w:rsid w:val="2FFB0C25"/>
    <w:rsid w:val="31F7B339"/>
    <w:rsid w:val="36F75ECA"/>
    <w:rsid w:val="39DF4096"/>
    <w:rsid w:val="3BF7264A"/>
    <w:rsid w:val="3BFC4E77"/>
    <w:rsid w:val="3BFD1402"/>
    <w:rsid w:val="3DF7BD1F"/>
    <w:rsid w:val="3DF89F59"/>
    <w:rsid w:val="3EBA309B"/>
    <w:rsid w:val="3F1F09EC"/>
    <w:rsid w:val="3FBFCC5A"/>
    <w:rsid w:val="3FF5B5FD"/>
    <w:rsid w:val="3FFEC6ED"/>
    <w:rsid w:val="3FFF1ABC"/>
    <w:rsid w:val="49097DC8"/>
    <w:rsid w:val="4D7E7F9D"/>
    <w:rsid w:val="4FB7FBBE"/>
    <w:rsid w:val="55E3B4CF"/>
    <w:rsid w:val="58440EAB"/>
    <w:rsid w:val="5B3B7A3C"/>
    <w:rsid w:val="5B9B1D52"/>
    <w:rsid w:val="5BABECC0"/>
    <w:rsid w:val="5BF51695"/>
    <w:rsid w:val="5CDF6A47"/>
    <w:rsid w:val="5DFB2C6D"/>
    <w:rsid w:val="5DFF3A29"/>
    <w:rsid w:val="5E3FC8F2"/>
    <w:rsid w:val="5F7E8CDA"/>
    <w:rsid w:val="5FBD756E"/>
    <w:rsid w:val="63DFA40C"/>
    <w:rsid w:val="66FF6859"/>
    <w:rsid w:val="68FE9C1A"/>
    <w:rsid w:val="69FA42A5"/>
    <w:rsid w:val="6CB600C8"/>
    <w:rsid w:val="6D5BCD5A"/>
    <w:rsid w:val="6EDD9921"/>
    <w:rsid w:val="6F5D8C40"/>
    <w:rsid w:val="6F5FABDB"/>
    <w:rsid w:val="6FBF7735"/>
    <w:rsid w:val="6FF5C181"/>
    <w:rsid w:val="6FF73952"/>
    <w:rsid w:val="70F9855D"/>
    <w:rsid w:val="712F7CC1"/>
    <w:rsid w:val="73FB26A5"/>
    <w:rsid w:val="7509EBC2"/>
    <w:rsid w:val="757BB64A"/>
    <w:rsid w:val="75FDB2F2"/>
    <w:rsid w:val="75FF152F"/>
    <w:rsid w:val="75FF496E"/>
    <w:rsid w:val="76FF623F"/>
    <w:rsid w:val="77971433"/>
    <w:rsid w:val="7797715F"/>
    <w:rsid w:val="79BF389B"/>
    <w:rsid w:val="7AFF00EB"/>
    <w:rsid w:val="7BB5D7E0"/>
    <w:rsid w:val="7BBF271B"/>
    <w:rsid w:val="7BEB9D31"/>
    <w:rsid w:val="7BFF2A1B"/>
    <w:rsid w:val="7CFE20C7"/>
    <w:rsid w:val="7D5F6780"/>
    <w:rsid w:val="7D6EA245"/>
    <w:rsid w:val="7EB944F5"/>
    <w:rsid w:val="7EF7C1A6"/>
    <w:rsid w:val="7F3B7407"/>
    <w:rsid w:val="7F7533A9"/>
    <w:rsid w:val="7F7A3B63"/>
    <w:rsid w:val="7F7F04AA"/>
    <w:rsid w:val="7FAFD890"/>
    <w:rsid w:val="7FBDC986"/>
    <w:rsid w:val="7FBF25C6"/>
    <w:rsid w:val="7FBFF79C"/>
    <w:rsid w:val="7FDEE52F"/>
    <w:rsid w:val="7FEC6D7D"/>
    <w:rsid w:val="7FFA7FA9"/>
    <w:rsid w:val="7FFEC5F4"/>
    <w:rsid w:val="7FFEF3A3"/>
    <w:rsid w:val="7FFFDF8F"/>
    <w:rsid w:val="8BFAE23C"/>
    <w:rsid w:val="95FBA482"/>
    <w:rsid w:val="97A312AA"/>
    <w:rsid w:val="9E273152"/>
    <w:rsid w:val="A4BFEEB4"/>
    <w:rsid w:val="B2BF47D4"/>
    <w:rsid w:val="B3EF9E5A"/>
    <w:rsid w:val="B3FD6F58"/>
    <w:rsid w:val="B3FF67F0"/>
    <w:rsid w:val="B6FFE467"/>
    <w:rsid w:val="B7EDC0C7"/>
    <w:rsid w:val="B7EE3881"/>
    <w:rsid w:val="B7FFFA5E"/>
    <w:rsid w:val="B9BEE996"/>
    <w:rsid w:val="BA7B23C6"/>
    <w:rsid w:val="BBBB4701"/>
    <w:rsid w:val="BBF8DE19"/>
    <w:rsid w:val="BC4A487E"/>
    <w:rsid w:val="BC6B037B"/>
    <w:rsid w:val="BD5D569A"/>
    <w:rsid w:val="BDFD1A5A"/>
    <w:rsid w:val="BEF72C94"/>
    <w:rsid w:val="BFA7D794"/>
    <w:rsid w:val="BFD6E9D6"/>
    <w:rsid w:val="BFF9FFB8"/>
    <w:rsid w:val="BFFDFB5E"/>
    <w:rsid w:val="C3FFB2DB"/>
    <w:rsid w:val="C5FC627E"/>
    <w:rsid w:val="D3AD575B"/>
    <w:rsid w:val="D3E6C48F"/>
    <w:rsid w:val="D5F6D912"/>
    <w:rsid w:val="D75FE49A"/>
    <w:rsid w:val="D7DF6012"/>
    <w:rsid w:val="DCBBE504"/>
    <w:rsid w:val="DDFD17CF"/>
    <w:rsid w:val="DEB7736F"/>
    <w:rsid w:val="DEFFE547"/>
    <w:rsid w:val="DF9F1016"/>
    <w:rsid w:val="DFBE1647"/>
    <w:rsid w:val="DFBFD67A"/>
    <w:rsid w:val="DFD74954"/>
    <w:rsid w:val="DFDD819C"/>
    <w:rsid w:val="DFEF5DCF"/>
    <w:rsid w:val="DFFEF45B"/>
    <w:rsid w:val="DFFF37AD"/>
    <w:rsid w:val="DFFF68D4"/>
    <w:rsid w:val="E6EF7507"/>
    <w:rsid w:val="E7E52560"/>
    <w:rsid w:val="E9F14A4B"/>
    <w:rsid w:val="EAEBDF9A"/>
    <w:rsid w:val="EBF5BB4F"/>
    <w:rsid w:val="EBFE7E1A"/>
    <w:rsid w:val="EDEF5F8B"/>
    <w:rsid w:val="F26FC26C"/>
    <w:rsid w:val="F3115288"/>
    <w:rsid w:val="F3D660DF"/>
    <w:rsid w:val="F3F942B3"/>
    <w:rsid w:val="F4B7B9F1"/>
    <w:rsid w:val="F5B617D7"/>
    <w:rsid w:val="F5FF6C9E"/>
    <w:rsid w:val="F6B773E5"/>
    <w:rsid w:val="F767CB62"/>
    <w:rsid w:val="F7AECDA7"/>
    <w:rsid w:val="F7DBBF4B"/>
    <w:rsid w:val="F7F41FB9"/>
    <w:rsid w:val="F7F7D6DB"/>
    <w:rsid w:val="F7FAF718"/>
    <w:rsid w:val="F7FD7D09"/>
    <w:rsid w:val="F9273651"/>
    <w:rsid w:val="FB7FFE94"/>
    <w:rsid w:val="FB9686F0"/>
    <w:rsid w:val="FB9DC118"/>
    <w:rsid w:val="FBAF9830"/>
    <w:rsid w:val="FDBFD739"/>
    <w:rsid w:val="FDF8F95C"/>
    <w:rsid w:val="FE2FE901"/>
    <w:rsid w:val="FE6FBEBF"/>
    <w:rsid w:val="FE734873"/>
    <w:rsid w:val="FEB70A77"/>
    <w:rsid w:val="FEBF3EB8"/>
    <w:rsid w:val="FEEFD778"/>
    <w:rsid w:val="FEFF9D67"/>
    <w:rsid w:val="FF1D317B"/>
    <w:rsid w:val="FF2D935E"/>
    <w:rsid w:val="FF6FBF1C"/>
    <w:rsid w:val="FF771F99"/>
    <w:rsid w:val="FFAF9BF0"/>
    <w:rsid w:val="FFAFEA81"/>
    <w:rsid w:val="FFE7C4CE"/>
    <w:rsid w:val="FFF583C4"/>
    <w:rsid w:val="FFF72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sz w:val="24"/>
    </w:rPr>
  </w:style>
  <w:style w:type="paragraph" w:styleId="3">
    <w:name w:val="Body Text"/>
    <w:basedOn w:val="1"/>
    <w:qFormat/>
    <w:uiPriority w:val="0"/>
    <w:pPr>
      <w:spacing w:before="0" w:after="140" w:line="276" w:lineRule="auto"/>
    </w:pPr>
  </w:style>
  <w:style w:type="paragraph" w:styleId="4">
    <w:name w:val="Date"/>
    <w:basedOn w:val="1"/>
    <w:next w:val="1"/>
    <w:link w:val="17"/>
    <w:qFormat/>
    <w:uiPriority w:val="0"/>
    <w:pPr>
      <w:ind w:left="100" w:leftChars="2500"/>
    </w:pPr>
  </w:style>
  <w:style w:type="paragraph" w:styleId="5">
    <w:name w:val="Balloon Text"/>
    <w:basedOn w:val="1"/>
    <w:link w:val="14"/>
    <w:qFormat/>
    <w:uiPriority w:val="0"/>
    <w:rPr>
      <w:sz w:val="18"/>
      <w:szCs w:val="18"/>
    </w:rPr>
  </w:style>
  <w:style w:type="paragraph" w:styleId="6">
    <w:name w:val="footer"/>
    <w:basedOn w:val="1"/>
    <w:link w:val="18"/>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jc w:val="left"/>
    </w:pPr>
    <w:rPr>
      <w:rFonts w:ascii="宋体" w:hAnsi="宋体" w:cs="宋体"/>
      <w:kern w:val="0"/>
      <w:sz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basedOn w:val="11"/>
    <w:semiHidden/>
    <w:unhideWhenUsed/>
    <w:qFormat/>
    <w:uiPriority w:val="99"/>
    <w:rPr>
      <w:color w:val="0000FF"/>
      <w:u w:val="single"/>
    </w:rPr>
  </w:style>
  <w:style w:type="character" w:customStyle="1" w:styleId="14">
    <w:name w:val="批注框文本 Char"/>
    <w:basedOn w:val="11"/>
    <w:link w:val="5"/>
    <w:qFormat/>
    <w:uiPriority w:val="0"/>
    <w:rPr>
      <w:rFonts w:eastAsia="仿宋_GB2312"/>
      <w:kern w:val="2"/>
      <w:sz w:val="18"/>
      <w:szCs w:val="18"/>
    </w:rPr>
  </w:style>
  <w:style w:type="paragraph" w:customStyle="1" w:styleId="15">
    <w:name w:val="Char"/>
    <w:basedOn w:val="1"/>
    <w:qFormat/>
    <w:uiPriority w:val="0"/>
    <w:pPr>
      <w:tabs>
        <w:tab w:val="left" w:pos="1360"/>
      </w:tabs>
      <w:ind w:left="1360" w:hanging="720"/>
    </w:pPr>
  </w:style>
  <w:style w:type="paragraph" w:customStyle="1" w:styleId="16">
    <w:name w:val="Char1"/>
    <w:basedOn w:val="1"/>
    <w:qFormat/>
    <w:uiPriority w:val="0"/>
    <w:pPr>
      <w:widowControl/>
      <w:spacing w:after="160" w:line="240" w:lineRule="exact"/>
      <w:jc w:val="left"/>
    </w:pPr>
    <w:rPr>
      <w:szCs w:val="24"/>
    </w:rPr>
  </w:style>
  <w:style w:type="character" w:customStyle="1" w:styleId="17">
    <w:name w:val="日期 Char"/>
    <w:basedOn w:val="11"/>
    <w:link w:val="4"/>
    <w:qFormat/>
    <w:uiPriority w:val="0"/>
    <w:rPr>
      <w:rFonts w:eastAsia="仿宋_GB2312"/>
      <w:kern w:val="2"/>
      <w:sz w:val="32"/>
    </w:rPr>
  </w:style>
  <w:style w:type="character" w:customStyle="1" w:styleId="18">
    <w:name w:val="页脚 Char"/>
    <w:basedOn w:val="11"/>
    <w:link w:val="6"/>
    <w:qFormat/>
    <w:uiPriority w:val="99"/>
    <w:rPr>
      <w:rFonts w:eastAsia="仿宋_GB2312"/>
      <w:kern w:val="2"/>
      <w:sz w:val="18"/>
    </w:rPr>
  </w:style>
  <w:style w:type="paragraph" w:customStyle="1" w:styleId="19">
    <w:name w:val="_Style 25"/>
    <w:basedOn w:val="1"/>
    <w:next w:val="1"/>
    <w:qFormat/>
    <w:uiPriority w:val="0"/>
    <w:pPr>
      <w:pBdr>
        <w:bottom w:val="single" w:color="auto" w:sz="6" w:space="1"/>
      </w:pBdr>
      <w:jc w:val="center"/>
    </w:pPr>
    <w:rPr>
      <w:rFonts w:ascii="Arial" w:eastAsia="宋体"/>
      <w:vanish/>
      <w:sz w:val="16"/>
    </w:rPr>
  </w:style>
  <w:style w:type="paragraph" w:customStyle="1" w:styleId="20">
    <w:name w:val="_Style 26"/>
    <w:basedOn w:val="1"/>
    <w:next w:val="1"/>
    <w:qFormat/>
    <w:uiPriority w:val="0"/>
    <w:pPr>
      <w:pBdr>
        <w:top w:val="single" w:color="auto" w:sz="6" w:space="1"/>
      </w:pBdr>
      <w:jc w:val="center"/>
    </w:pPr>
    <w:rPr>
      <w:rFonts w:ascii="Arial" w:eastAsia="宋体"/>
      <w:vanish/>
      <w:sz w:val="16"/>
    </w:rPr>
  </w:style>
  <w:style w:type="paragraph" w:customStyle="1" w:styleId="21">
    <w:name w:val="List Paragraph"/>
    <w:basedOn w:val="1"/>
    <w:qFormat/>
    <w:uiPriority w:val="0"/>
    <w:pPr>
      <w:ind w:firstLine="420" w:firstLineChars="200"/>
    </w:pPr>
    <w:rPr>
      <w:rFonts w:ascii="Calibri" w:hAnsi="Calibri"/>
      <w:szCs w:val="22"/>
    </w:rPr>
  </w:style>
  <w:style w:type="paragraph" w:customStyle="1" w:styleId="22">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3">
    <w:name w:val="font21"/>
    <w:basedOn w:val="11"/>
    <w:qFormat/>
    <w:uiPriority w:val="0"/>
    <w:rPr>
      <w:rFonts w:hint="default" w:ascii="Times New Roman" w:hAnsi="Times New Roman" w:cs="Times New Roman"/>
      <w:color w:val="000000"/>
      <w:sz w:val="28"/>
      <w:szCs w:val="28"/>
      <w:u w:val="none"/>
    </w:rPr>
  </w:style>
  <w:style w:type="character" w:customStyle="1" w:styleId="24">
    <w:name w:val="font11"/>
    <w:basedOn w:val="11"/>
    <w:qFormat/>
    <w:uiPriority w:val="0"/>
    <w:rPr>
      <w:rFonts w:hint="eastAsia" w:ascii="仿宋" w:hAnsi="仿宋" w:eastAsia="仿宋" w:cs="仿宋"/>
      <w:color w:val="000000"/>
      <w:sz w:val="28"/>
      <w:szCs w:val="28"/>
      <w:u w:val="none"/>
    </w:rPr>
  </w:style>
  <w:style w:type="paragraph" w:customStyle="1" w:styleId="25">
    <w:name w:val="[基本段落]"/>
    <w:basedOn w:val="26"/>
    <w:unhideWhenUsed/>
    <w:qFormat/>
    <w:uiPriority w:val="99"/>
    <w:pPr>
      <w:spacing w:beforeLines="0" w:afterLines="0"/>
    </w:pPr>
    <w:rPr>
      <w:rFonts w:hint="eastAsia"/>
      <w:sz w:val="24"/>
      <w:szCs w:val="24"/>
    </w:rPr>
  </w:style>
  <w:style w:type="paragraph" w:customStyle="1" w:styleId="26">
    <w:name w:val="[无段落样式]"/>
    <w:unhideWhenUsed/>
    <w:qFormat/>
    <w:uiPriority w:val="99"/>
    <w:pPr>
      <w:widowControl w:val="0"/>
      <w:autoSpaceDE w:val="0"/>
      <w:autoSpaceDN w:val="0"/>
      <w:adjustRightInd w:val="0"/>
      <w:spacing w:beforeLines="0" w:afterLines="0" w:line="288" w:lineRule="auto"/>
      <w:jc w:val="both"/>
      <w:textAlignment w:val="center"/>
    </w:pPr>
    <w:rPr>
      <w:rFonts w:hint="eastAsia" w:ascii="AdobeSongStd-Light" w:hAnsi="AdobeSongStd-Light" w:eastAsia="AdobeSongStd-Light" w:cs="Arial"/>
      <w:color w:val="000000"/>
      <w:sz w:val="24"/>
      <w:szCs w:val="24"/>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3725</Words>
  <Characters>4325</Characters>
  <Lines>3</Lines>
  <Paragraphs>1</Paragraphs>
  <TotalTime>9</TotalTime>
  <ScaleCrop>false</ScaleCrop>
  <LinksUpToDate>false</LinksUpToDate>
  <CharactersWithSpaces>4549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2018-05-02T22:11:00Z</dcterms:created>
  <dc:creator>Administrator</dc:creator>
  <cp:lastModifiedBy>skx</cp:lastModifiedBy>
  <cp:lastPrinted>2026-03-23T08:34:00Z</cp:lastPrinted>
  <dcterms:modified xsi:type="dcterms:W3CDTF">2026-08-11T15:01:36Z</dcterms:modified>
  <dc:title>吉林省科学技术协会</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65C8D9F8999641AEAF518637DC613A0C_13</vt:lpwstr>
  </property>
</Properties>
</file>